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IdsDocument.xml" ContentType="application/vnd.openxmlformats-officedocument.wordprocessingml.commentsIds+xml"/>
  <Override PartName="/word/commentsDocument.xml" ContentType="application/vnd.openxmlformats-officedocument.wordprocessingml.comment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0AA1ED06"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9B410A">
        <w:rPr>
          <w:rFonts w:cs="Arial"/>
          <w:b/>
          <w:sz w:val="22"/>
          <w:lang w:val="en-US"/>
        </w:rPr>
        <w:t>12</w:t>
      </w:r>
      <w:r w:rsidR="007B2C85">
        <w:rPr>
          <w:rFonts w:cs="Arial"/>
          <w:b/>
          <w:sz w:val="22"/>
          <w:lang w:val="en-US"/>
        </w:rPr>
        <w:t>3bis</w:t>
      </w:r>
      <w:r>
        <w:rPr>
          <w:rFonts w:cs="Arial"/>
          <w:b/>
          <w:i/>
          <w:sz w:val="22"/>
          <w:lang w:val="en-US"/>
        </w:rPr>
        <w:tab/>
      </w:r>
      <w:r w:rsidR="009B410A" w:rsidRPr="009B410A">
        <w:rPr>
          <w:rFonts w:cs="Arial"/>
          <w:b/>
          <w:i/>
          <w:sz w:val="22"/>
          <w:lang w:val="en-US"/>
        </w:rPr>
        <w:t>R2-2309682</w:t>
      </w:r>
    </w:p>
    <w:p w14:paraId="3F17F203" w14:textId="5D1F82C2" w:rsidR="00FB3C9D" w:rsidRDefault="009B410A">
      <w:pPr>
        <w:tabs>
          <w:tab w:val="left" w:pos="1701"/>
          <w:tab w:val="right" w:pos="9639"/>
        </w:tabs>
        <w:spacing w:after="0"/>
        <w:rPr>
          <w:rFonts w:cs="Arial"/>
          <w:b/>
          <w:color w:val="000000"/>
          <w:sz w:val="24"/>
        </w:rPr>
      </w:pPr>
      <w:r>
        <w:rPr>
          <w:rFonts w:cs="Arial"/>
          <w:b/>
          <w:sz w:val="22"/>
          <w:lang w:val="en-US"/>
        </w:rPr>
        <w:t>Xiamen</w:t>
      </w:r>
      <w:r w:rsidR="00FC520C">
        <w:rPr>
          <w:rFonts w:cs="Arial"/>
          <w:b/>
          <w:sz w:val="22"/>
          <w:lang w:val="en-US"/>
        </w:rPr>
        <w:t xml:space="preserve">, </w:t>
      </w:r>
      <w:r>
        <w:rPr>
          <w:rFonts w:cs="Arial"/>
          <w:b/>
          <w:sz w:val="22"/>
          <w:lang w:val="en-US"/>
        </w:rPr>
        <w:t>China</w:t>
      </w:r>
      <w:r w:rsidR="00FC520C">
        <w:rPr>
          <w:rFonts w:cs="Arial"/>
          <w:b/>
          <w:sz w:val="22"/>
          <w:lang w:val="en-US"/>
        </w:rPr>
        <w:t xml:space="preserve">, </w:t>
      </w:r>
      <w:r>
        <w:rPr>
          <w:rFonts w:cs="Arial"/>
          <w:b/>
          <w:sz w:val="22"/>
          <w:lang w:val="en-US"/>
        </w:rPr>
        <w:t xml:space="preserve">October </w:t>
      </w:r>
      <w:r w:rsidR="003D1DDD">
        <w:rPr>
          <w:rFonts w:cs="Arial"/>
          <w:b/>
          <w:sz w:val="22"/>
          <w:lang w:val="en-US"/>
        </w:rPr>
        <w:t>202</w:t>
      </w:r>
      <w:r w:rsidR="00826053">
        <w:rPr>
          <w:rFonts w:cs="Arial"/>
          <w:b/>
          <w:sz w:val="22"/>
          <w:lang w:val="en-US"/>
        </w:rPr>
        <w:t>3</w:t>
      </w:r>
      <w:r w:rsidR="003D1DDD">
        <w:rPr>
          <w:rFonts w:cs="Arial"/>
          <w:b/>
          <w:sz w:val="22"/>
          <w:lang w:val="en-US"/>
        </w:rPr>
        <w:tab/>
      </w:r>
      <w:bookmarkEnd w:id="0"/>
      <w:bookmarkEnd w:id="1"/>
      <w:bookmarkEnd w:id="2"/>
      <w:bookmarkEnd w:id="3"/>
    </w:p>
    <w:p w14:paraId="14AC234D" w14:textId="77777777" w:rsidR="00FB3C9D" w:rsidRPr="00F57B73" w:rsidRDefault="00FB3C9D">
      <w:pPr>
        <w:tabs>
          <w:tab w:val="left" w:pos="1701"/>
          <w:tab w:val="right" w:pos="9639"/>
        </w:tabs>
        <w:spacing w:before="100" w:beforeAutospacing="1" w:after="100" w:afterAutospacing="1"/>
        <w:rPr>
          <w:rFonts w:cs="Arial"/>
          <w:b/>
          <w:color w:val="000000"/>
          <w:sz w:val="24"/>
        </w:rPr>
      </w:pPr>
    </w:p>
    <w:p w14:paraId="2AD2FC05" w14:textId="3F7682A0" w:rsidR="00FB3C9D" w:rsidRDefault="003D1DDD">
      <w:pPr>
        <w:pStyle w:val="3GPPHeader"/>
        <w:rPr>
          <w:sz w:val="22"/>
        </w:rPr>
      </w:pPr>
      <w:r>
        <w:rPr>
          <w:sz w:val="22"/>
        </w:rPr>
        <w:t>Agenda Item:</w:t>
      </w:r>
      <w:r>
        <w:rPr>
          <w:sz w:val="22"/>
        </w:rPr>
        <w:tab/>
      </w:r>
      <w:r w:rsidR="00FD1D52">
        <w:rPr>
          <w:sz w:val="22"/>
        </w:rPr>
        <w:t>7</w:t>
      </w:r>
      <w:r w:rsidR="00E31D0E">
        <w:rPr>
          <w:sz w:val="22"/>
        </w:rPr>
        <w:t>.9.4</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15A9A386" w:rsidR="00FB3C9D" w:rsidRDefault="003D1DDD">
      <w:pPr>
        <w:pStyle w:val="3GPPHeader"/>
        <w:rPr>
          <w:sz w:val="22"/>
        </w:rPr>
      </w:pPr>
      <w:r>
        <w:rPr>
          <w:sz w:val="22"/>
        </w:rPr>
        <w:t>Title:</w:t>
      </w:r>
      <w:r>
        <w:rPr>
          <w:sz w:val="22"/>
        </w:rPr>
        <w:tab/>
        <w:t xml:space="preserve">Discussion on </w:t>
      </w:r>
      <w:r w:rsidR="00F57B73">
        <w:rPr>
          <w:sz w:val="22"/>
        </w:rPr>
        <w:t xml:space="preserve">user plane procedure of </w:t>
      </w:r>
      <w:r w:rsidR="00E31D0E">
        <w:rPr>
          <w:sz w:val="22"/>
        </w:rPr>
        <w:t>multi-path relay</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44D5DC77" w14:textId="71EBAA5B" w:rsidR="00041594" w:rsidRPr="00041594" w:rsidRDefault="003D1DDD" w:rsidP="00E54656">
      <w:pPr>
        <w:rPr>
          <w:rFonts w:eastAsia="Batang"/>
          <w:lang w:eastAsia="ko-KR"/>
        </w:rPr>
      </w:pPr>
      <w:r>
        <w:rPr>
          <w:lang w:eastAsia="ko-KR"/>
        </w:rPr>
        <w:t xml:space="preserve">This paper will discuss </w:t>
      </w:r>
      <w:r w:rsidR="00E31D0E">
        <w:rPr>
          <w:lang w:eastAsia="ko-KR"/>
        </w:rPr>
        <w:t xml:space="preserve">the </w:t>
      </w:r>
      <w:r w:rsidR="00F57B73">
        <w:rPr>
          <w:lang w:eastAsia="ko-KR"/>
        </w:rPr>
        <w:t xml:space="preserve">user plane procedure of </w:t>
      </w:r>
      <w:r w:rsidR="00E31D0E">
        <w:rPr>
          <w:lang w:eastAsia="ko-KR"/>
        </w:rPr>
        <w:t>multi-path relay</w:t>
      </w:r>
      <w:bookmarkEnd w:id="5"/>
    </w:p>
    <w:p w14:paraId="5EE19B22" w14:textId="2AD4101E" w:rsidR="002110D8" w:rsidRDefault="002110D8" w:rsidP="002110D8">
      <w:pPr>
        <w:pStyle w:val="1"/>
      </w:pPr>
      <w:r>
        <w:rPr>
          <w:rFonts w:hint="eastAsia"/>
        </w:rPr>
        <w:t>Discussion</w:t>
      </w:r>
      <w:r w:rsidR="007F435B">
        <w:t xml:space="preserve"> </w:t>
      </w:r>
    </w:p>
    <w:p w14:paraId="247B0719" w14:textId="1DF8D549" w:rsidR="00417764" w:rsidRDefault="00916422" w:rsidP="00417764">
      <w:pPr>
        <w:pStyle w:val="20"/>
      </w:pPr>
      <w:bookmarkStart w:id="6" w:name="_Hlk146120781"/>
      <w:r>
        <w:t xml:space="preserve">Issue-1: </w:t>
      </w:r>
      <w:r w:rsidR="00B420F7" w:rsidRPr="00B420F7">
        <w:t>Duplication Activation/Deactivation MAC CE</w:t>
      </w:r>
    </w:p>
    <w:bookmarkEnd w:id="6"/>
    <w:p w14:paraId="767E1A14" w14:textId="227A1677" w:rsidR="00417764" w:rsidRDefault="00417764" w:rsidP="00417764">
      <w:r>
        <w:rPr>
          <w:rFonts w:hint="eastAsia"/>
        </w:rPr>
        <w:t>T</w:t>
      </w:r>
      <w:r>
        <w:t>here is an Editor’s Note in the MAC Running CR for the number of RLC legs issue</w:t>
      </w:r>
    </w:p>
    <w:tbl>
      <w:tblPr>
        <w:tblStyle w:val="aff9"/>
        <w:tblW w:w="0" w:type="auto"/>
        <w:tblLook w:val="04A0" w:firstRow="1" w:lastRow="0" w:firstColumn="1" w:lastColumn="0" w:noHBand="0" w:noVBand="1"/>
      </w:tblPr>
      <w:tblGrid>
        <w:gridCol w:w="9629"/>
      </w:tblGrid>
      <w:tr w:rsidR="00417764" w14:paraId="4F0C4061" w14:textId="77777777" w:rsidTr="00417764">
        <w:tc>
          <w:tcPr>
            <w:tcW w:w="9629" w:type="dxa"/>
          </w:tcPr>
          <w:p w14:paraId="4BC7E796" w14:textId="50204319" w:rsidR="00417764" w:rsidRPr="00417764" w:rsidRDefault="00417764" w:rsidP="00417764">
            <w:pPr>
              <w:keepLines/>
              <w:ind w:left="1475" w:hanging="1191"/>
              <w:rPr>
                <w:rFonts w:eastAsia="Batang"/>
                <w:color w:val="FF0000"/>
                <w:lang w:eastAsia="ko-KR"/>
              </w:rPr>
            </w:pPr>
            <w:r w:rsidRPr="00193A94">
              <w:rPr>
                <w:color w:val="FF0000"/>
              </w:rPr>
              <w:t>Editor’s Note:</w:t>
            </w:r>
            <w:r w:rsidRPr="00193A94">
              <w:rPr>
                <w:color w:val="FF0000"/>
                <w:lang w:eastAsia="ko-KR"/>
              </w:rPr>
              <w:t xml:space="preserve"> </w:t>
            </w:r>
            <w:r>
              <w:rPr>
                <w:color w:val="FF0000"/>
                <w:lang w:eastAsia="ko-KR"/>
              </w:rPr>
              <w:t>whether/</w:t>
            </w:r>
            <w:r w:rsidRPr="004D16B3">
              <w:rPr>
                <w:color w:val="FF0000"/>
                <w:lang w:eastAsia="ko-KR"/>
              </w:rPr>
              <w:t xml:space="preserve"> </w:t>
            </w:r>
            <w:r>
              <w:rPr>
                <w:color w:val="FF0000"/>
                <w:lang w:eastAsia="ko-KR"/>
              </w:rPr>
              <w:t xml:space="preserve">how </w:t>
            </w:r>
            <w:r w:rsidRPr="005856AB">
              <w:rPr>
                <w:color w:val="FF0000"/>
                <w:lang w:eastAsia="ko-KR"/>
              </w:rPr>
              <w:t>Duplication RLC Activation/Deactivation MAC CE</w:t>
            </w:r>
            <w:r>
              <w:rPr>
                <w:color w:val="FF0000"/>
                <w:lang w:eastAsia="ko-KR"/>
              </w:rPr>
              <w:t xml:space="preserve"> is used for </w:t>
            </w:r>
            <w:r w:rsidRPr="00417764">
              <w:rPr>
                <w:color w:val="FF0000"/>
                <w:highlight w:val="yellow"/>
                <w:lang w:eastAsia="ko-KR"/>
              </w:rPr>
              <w:t>the 2-leg/3-leg MP relay case</w:t>
            </w:r>
            <w:r>
              <w:rPr>
                <w:color w:val="FF0000"/>
                <w:lang w:eastAsia="ko-KR"/>
              </w:rPr>
              <w:t xml:space="preserve"> is to be discussed. </w:t>
            </w:r>
          </w:p>
        </w:tc>
      </w:tr>
    </w:tbl>
    <w:p w14:paraId="65C4DDB4" w14:textId="2891B759" w:rsidR="00417764" w:rsidRDefault="00417764" w:rsidP="00417764">
      <w:pPr>
        <w:spacing w:before="120"/>
      </w:pPr>
      <w:r>
        <w:rPr>
          <w:rFonts w:hint="eastAsia"/>
        </w:rPr>
        <w:t>F</w:t>
      </w:r>
      <w:r>
        <w:t>or the 2-leg case, it is clear that 1 is for direct path and the other is for indirect path, while the unclear thing is for the 3-leg case, i.e., whether we support CA (more than 1 leg) at direct path</w:t>
      </w:r>
      <w:r w:rsidR="003872E6">
        <w:t>. The following agreement has been made during RAN2 #119 meeting,</w:t>
      </w:r>
    </w:p>
    <w:tbl>
      <w:tblPr>
        <w:tblStyle w:val="aff9"/>
        <w:tblW w:w="0" w:type="auto"/>
        <w:tblLook w:val="04A0" w:firstRow="1" w:lastRow="0" w:firstColumn="1" w:lastColumn="0" w:noHBand="0" w:noVBand="1"/>
      </w:tblPr>
      <w:tblGrid>
        <w:gridCol w:w="9629"/>
      </w:tblGrid>
      <w:tr w:rsidR="00FD0C6C" w14:paraId="3D0F6DAD" w14:textId="77777777" w:rsidTr="00FD0C6C">
        <w:tc>
          <w:tcPr>
            <w:tcW w:w="9629" w:type="dxa"/>
          </w:tcPr>
          <w:p w14:paraId="72D44AE6" w14:textId="77777777" w:rsidR="00FD0C6C" w:rsidRDefault="00FD0C6C" w:rsidP="00FD0C6C">
            <w:pPr>
              <w:pBdr>
                <w:top w:val="none" w:sz="0" w:space="0" w:color="auto"/>
                <w:left w:val="none" w:sz="0" w:space="0" w:color="auto"/>
                <w:bottom w:val="none" w:sz="0" w:space="0" w:color="auto"/>
                <w:right w:val="none" w:sz="0" w:space="0" w:color="auto"/>
                <w:between w:val="none" w:sz="0" w:space="0" w:color="auto"/>
              </w:pBdr>
              <w:spacing w:before="120"/>
            </w:pPr>
            <w:r w:rsidRPr="003872E6">
              <w:rPr>
                <w:highlight w:val="yellow"/>
              </w:rPr>
              <w:t>For a MP split bearer in scenario 1, one PDCP entity at the remote UE is configured with</w:t>
            </w:r>
            <w:r>
              <w:t xml:space="preserve"> </w:t>
            </w:r>
            <w:r w:rsidRPr="003872E6">
              <w:rPr>
                <w:highlight w:val="yellow"/>
              </w:rPr>
              <w:t xml:space="preserve">one direct </w:t>
            </w:r>
            <w:proofErr w:type="spellStart"/>
            <w:r w:rsidRPr="003872E6">
              <w:rPr>
                <w:highlight w:val="yellow"/>
              </w:rPr>
              <w:t>Uu</w:t>
            </w:r>
            <w:proofErr w:type="spellEnd"/>
            <w:r w:rsidRPr="003872E6">
              <w:rPr>
                <w:highlight w:val="yellow"/>
              </w:rPr>
              <w:t xml:space="preserve"> RLC channel and one indirect PC5 RLC channel</w:t>
            </w:r>
            <w:r>
              <w:t>.</w:t>
            </w:r>
          </w:p>
          <w:p w14:paraId="554A5B08" w14:textId="18A6E9C5" w:rsidR="00FD0C6C" w:rsidRDefault="00FD0C6C" w:rsidP="00FD0C6C">
            <w:pPr>
              <w:pBdr>
                <w:top w:val="none" w:sz="0" w:space="0" w:color="auto"/>
                <w:left w:val="none" w:sz="0" w:space="0" w:color="auto"/>
                <w:bottom w:val="none" w:sz="0" w:space="0" w:color="auto"/>
                <w:right w:val="none" w:sz="0" w:space="0" w:color="auto"/>
                <w:between w:val="none" w:sz="0" w:space="0" w:color="auto"/>
              </w:pBdr>
              <w:spacing w:before="120"/>
            </w:pPr>
            <w:r>
              <w:t>-</w:t>
            </w:r>
            <w:r w:rsidR="00613E60">
              <w:t xml:space="preserve"> </w:t>
            </w:r>
            <w:r>
              <w:t xml:space="preserve">For upstream, a PDCP entity delivers to a </w:t>
            </w:r>
            <w:proofErr w:type="spellStart"/>
            <w:r>
              <w:t>Uu</w:t>
            </w:r>
            <w:proofErr w:type="spellEnd"/>
            <w:r>
              <w:t xml:space="preserve"> RLC entity and a PC5 RLC entity with SRAP entity in the remote UE side.</w:t>
            </w:r>
          </w:p>
          <w:p w14:paraId="752F9260" w14:textId="5662E1B6" w:rsidR="00FD0C6C" w:rsidRPr="00FD0C6C" w:rsidRDefault="00FD0C6C" w:rsidP="00FD0C6C">
            <w:pPr>
              <w:pBdr>
                <w:top w:val="none" w:sz="0" w:space="0" w:color="auto"/>
                <w:left w:val="none" w:sz="0" w:space="0" w:color="auto"/>
                <w:bottom w:val="none" w:sz="0" w:space="0" w:color="auto"/>
                <w:right w:val="none" w:sz="0" w:space="0" w:color="auto"/>
                <w:between w:val="none" w:sz="0" w:space="0" w:color="auto"/>
              </w:pBdr>
              <w:spacing w:before="120"/>
            </w:pPr>
            <w:r>
              <w:t>-</w:t>
            </w:r>
            <w:r w:rsidR="00613E60">
              <w:t xml:space="preserve"> </w:t>
            </w:r>
            <w:r>
              <w:t xml:space="preserve">For downstream, a PDCP entity receives from a </w:t>
            </w:r>
            <w:proofErr w:type="spellStart"/>
            <w:r>
              <w:t>Uu</w:t>
            </w:r>
            <w:proofErr w:type="spellEnd"/>
            <w:r>
              <w:t xml:space="preserve"> RLC entity and a PC5 RLC entity with SRAP entity in the remote UE side.</w:t>
            </w:r>
          </w:p>
        </w:tc>
      </w:tr>
    </w:tbl>
    <w:p w14:paraId="1B29EA2E" w14:textId="4079A8A9" w:rsidR="00417764" w:rsidRDefault="00B420F7" w:rsidP="00417764">
      <w:pPr>
        <w:spacing w:before="120"/>
      </w:pPr>
      <w:r>
        <w:rPr>
          <w:rFonts w:hint="eastAsia"/>
        </w:rPr>
        <w:t>A</w:t>
      </w:r>
      <w:r>
        <w:t xml:space="preserve">s shown in the above agreement, for MP split bearer, we have agreed that only one </w:t>
      </w:r>
      <w:proofErr w:type="spellStart"/>
      <w:r>
        <w:t>Uu</w:t>
      </w:r>
      <w:proofErr w:type="spellEnd"/>
      <w:r>
        <w:t xml:space="preserve"> RLC channel is configured for one PDCP entity, which means 3-leg case is ruled out already, and the </w:t>
      </w:r>
      <w:r w:rsidRPr="00B420F7">
        <w:t>Duplication RLC Activation/Deactivation MAC CE</w:t>
      </w:r>
      <w:r>
        <w:t xml:space="preserve"> for 2-leg case is sufficient.</w:t>
      </w:r>
    </w:p>
    <w:p w14:paraId="38AC297B" w14:textId="1747716B" w:rsidR="00B420F7" w:rsidRDefault="00B420F7" w:rsidP="00B420F7">
      <w:pPr>
        <w:pStyle w:val="Proposal"/>
      </w:pPr>
      <w:bookmarkStart w:id="7" w:name="_Toc146879503"/>
      <w:r>
        <w:rPr>
          <w:rFonts w:hint="eastAsia"/>
        </w:rPr>
        <w:t>N</w:t>
      </w:r>
      <w:r>
        <w:t xml:space="preserve">ot support </w:t>
      </w:r>
      <w:r w:rsidR="0002344B">
        <w:t>more than 2</w:t>
      </w:r>
      <w:r>
        <w:t>-leg MP relay case in this release.</w:t>
      </w:r>
      <w:bookmarkEnd w:id="7"/>
    </w:p>
    <w:p w14:paraId="05159939" w14:textId="1561218B" w:rsidR="004F7523" w:rsidRDefault="007B2C85" w:rsidP="004F7523">
      <w:r>
        <w:t>For</w:t>
      </w:r>
      <w:r w:rsidR="004F7523">
        <w:t xml:space="preserve"> the Duplication </w:t>
      </w:r>
      <w:r w:rsidR="004F7523" w:rsidRPr="004F7523">
        <w:t>RLC Activation/Deactivation MAC CE</w:t>
      </w:r>
      <w:r w:rsidR="004F7523">
        <w:t>, there is one Editor’s Note in the MAC Running CR</w:t>
      </w:r>
    </w:p>
    <w:tbl>
      <w:tblPr>
        <w:tblStyle w:val="aff9"/>
        <w:tblW w:w="0" w:type="auto"/>
        <w:tblLook w:val="04A0" w:firstRow="1" w:lastRow="0" w:firstColumn="1" w:lastColumn="0" w:noHBand="0" w:noVBand="1"/>
      </w:tblPr>
      <w:tblGrid>
        <w:gridCol w:w="9629"/>
      </w:tblGrid>
      <w:tr w:rsidR="00613E60" w14:paraId="22256AB0" w14:textId="77777777" w:rsidTr="00613E60">
        <w:tc>
          <w:tcPr>
            <w:tcW w:w="9629" w:type="dxa"/>
          </w:tcPr>
          <w:p w14:paraId="688DC758" w14:textId="6C291410" w:rsidR="004F7523" w:rsidRPr="004F7523" w:rsidRDefault="00613E60" w:rsidP="004F7523">
            <w:pPr>
              <w:keepLines/>
              <w:pBdr>
                <w:top w:val="none" w:sz="0" w:space="0" w:color="auto"/>
                <w:left w:val="none" w:sz="0" w:space="0" w:color="auto"/>
                <w:bottom w:val="none" w:sz="0" w:space="0" w:color="auto"/>
                <w:right w:val="none" w:sz="0" w:space="0" w:color="auto"/>
                <w:between w:val="none" w:sz="0" w:space="0" w:color="auto"/>
              </w:pBdr>
              <w:spacing w:after="180"/>
              <w:ind w:left="1475" w:hanging="1191"/>
              <w:jc w:val="left"/>
              <w:rPr>
                <w:rFonts w:ascii="Times New Roman" w:eastAsia="Batang" w:hAnsi="Times New Roman"/>
                <w:color w:val="FF0000"/>
                <w:szCs w:val="20"/>
                <w:lang w:eastAsia="ko-KR"/>
              </w:rPr>
            </w:pPr>
            <w:r w:rsidRPr="00613E60">
              <w:rPr>
                <w:rFonts w:ascii="Times New Roman" w:eastAsia="Malgun Gothic" w:hAnsi="Times New Roman"/>
                <w:color w:val="FF0000"/>
                <w:szCs w:val="20"/>
                <w:lang w:eastAsia="en-US"/>
              </w:rPr>
              <w:t>Editor’s Notes:</w:t>
            </w:r>
            <w:r w:rsidRPr="00613E60">
              <w:rPr>
                <w:rFonts w:ascii="Times New Roman" w:hAnsi="Times New Roman"/>
                <w:color w:val="FF0000"/>
                <w:szCs w:val="20"/>
                <w:lang w:eastAsia="ko-KR"/>
              </w:rPr>
              <w:t xml:space="preserve"> Whether and how to number the PC5 RLC entity with SRAP entity within the ascending order of </w:t>
            </w:r>
            <w:proofErr w:type="spellStart"/>
            <w:r w:rsidRPr="00613E60">
              <w:rPr>
                <w:rFonts w:ascii="Times New Roman" w:hAnsi="Times New Roman"/>
                <w:color w:val="FF0000"/>
                <w:szCs w:val="20"/>
                <w:lang w:eastAsia="ko-KR"/>
              </w:rPr>
              <w:t>Uu</w:t>
            </w:r>
            <w:proofErr w:type="spellEnd"/>
            <w:r w:rsidRPr="00613E60">
              <w:rPr>
                <w:rFonts w:ascii="Times New Roman" w:hAnsi="Times New Roman"/>
                <w:color w:val="FF0000"/>
                <w:szCs w:val="20"/>
                <w:lang w:eastAsia="ko-KR"/>
              </w:rPr>
              <w:t xml:space="preserve"> LCID is to be further discussed, if PC5 RLC entity is not in the primary path.</w:t>
            </w:r>
          </w:p>
        </w:tc>
      </w:tr>
    </w:tbl>
    <w:p w14:paraId="5FDA864E" w14:textId="08A00BA5" w:rsidR="004F7523" w:rsidRDefault="004F7523" w:rsidP="00613E60">
      <w:r>
        <w:rPr>
          <w:rFonts w:hint="eastAsia"/>
        </w:rPr>
        <w:t>A</w:t>
      </w:r>
      <w:r>
        <w:t xml:space="preserve">nd there is also a proposal from </w:t>
      </w:r>
      <w:r w:rsidRPr="004F7523">
        <w:t>R2-2308949</w:t>
      </w:r>
    </w:p>
    <w:tbl>
      <w:tblPr>
        <w:tblStyle w:val="aff9"/>
        <w:tblW w:w="0" w:type="auto"/>
        <w:tblLook w:val="04A0" w:firstRow="1" w:lastRow="0" w:firstColumn="1" w:lastColumn="0" w:noHBand="0" w:noVBand="1"/>
      </w:tblPr>
      <w:tblGrid>
        <w:gridCol w:w="9629"/>
      </w:tblGrid>
      <w:tr w:rsidR="004F7523" w14:paraId="1780A055" w14:textId="77777777" w:rsidTr="004F7523">
        <w:tc>
          <w:tcPr>
            <w:tcW w:w="9629" w:type="dxa"/>
          </w:tcPr>
          <w:p w14:paraId="3A743777" w14:textId="11CDD0F6" w:rsidR="004F7523" w:rsidRDefault="004F7523" w:rsidP="00613E60">
            <w:pPr>
              <w:pBdr>
                <w:top w:val="none" w:sz="0" w:space="0" w:color="auto"/>
                <w:left w:val="none" w:sz="0" w:space="0" w:color="auto"/>
                <w:bottom w:val="none" w:sz="0" w:space="0" w:color="auto"/>
                <w:right w:val="none" w:sz="0" w:space="0" w:color="auto"/>
                <w:between w:val="none" w:sz="0" w:space="0" w:color="auto"/>
              </w:pBdr>
            </w:pPr>
            <w:r w:rsidRPr="004F7523">
              <w:t>Proposal 7.2: RAN2 discuss how the duplication is activated/deactivated to a certain RLC entity when the remote UE receives the Duplication A/D MAC CE or Duplication RLC A/D MAC CE using a single MAC entity.</w:t>
            </w:r>
          </w:p>
        </w:tc>
      </w:tr>
    </w:tbl>
    <w:p w14:paraId="3E918C24" w14:textId="5D3FEC8B" w:rsidR="00EC1F31" w:rsidRDefault="00613E60">
      <w:pPr>
        <w:spacing w:beforeLines="50" w:before="120"/>
      </w:pPr>
      <w:r>
        <w:rPr>
          <w:rFonts w:hint="eastAsia"/>
        </w:rPr>
        <w:t>F</w:t>
      </w:r>
      <w:r>
        <w:t>or the above FFS point</w:t>
      </w:r>
      <w:r w:rsidR="004F7523">
        <w:t xml:space="preserve"> on Duplication </w:t>
      </w:r>
      <w:r w:rsidR="004F7523" w:rsidRPr="004F7523">
        <w:t>RLC Activation/Deactivation MAC CE</w:t>
      </w:r>
      <w:r>
        <w:t xml:space="preserve">, since we only need to consider the 2-leg MP relay case, there is only one secondary RLC entity, </w:t>
      </w:r>
      <w:r w:rsidR="004330AE">
        <w:t xml:space="preserve">and since it is </w:t>
      </w:r>
      <w:r w:rsidR="007B2C85">
        <w:t xml:space="preserve">the </w:t>
      </w:r>
      <w:r w:rsidR="004330AE">
        <w:t xml:space="preserve">same as </w:t>
      </w:r>
      <w:r w:rsidR="007B2C85">
        <w:t xml:space="preserve">a </w:t>
      </w:r>
      <w:r w:rsidR="004330AE">
        <w:t>legacy 2-leg case</w:t>
      </w:r>
      <w:r w:rsidR="00B80C04">
        <w:t xml:space="preserve">, </w:t>
      </w:r>
      <w:r w:rsidR="004330AE">
        <w:t>so reusing the legacy field is sufficient</w:t>
      </w:r>
      <w:r>
        <w:t>.</w:t>
      </w:r>
      <w:r w:rsidR="00D75DDB">
        <w:t xml:space="preserve"> </w:t>
      </w:r>
      <w:r w:rsidR="007B2C85">
        <w:t>In</w:t>
      </w:r>
      <w:r w:rsidR="00D75DDB">
        <w:t xml:space="preserve"> legacy, when the is </w:t>
      </w:r>
      <w:r w:rsidR="00EC1F31" w:rsidRPr="00EC1F31">
        <w:t xml:space="preserve">the number of associated RLC entities </w:t>
      </w:r>
      <w:r w:rsidR="00EC1F31" w:rsidRPr="00EC1F31">
        <w:lastRenderedPageBreak/>
        <w:t>other than the primary RLC entity is two, UE ignores the value in the largest index of this field</w:t>
      </w:r>
      <w:r w:rsidR="00EC1F31">
        <w:t>, so following the same principle, in the 2-leg MP case, i.e., t</w:t>
      </w:r>
      <w:r w:rsidR="00EC1F31" w:rsidRPr="00EC1F31">
        <w:t xml:space="preserve">he number of associated RLC entities other than the primary RLC entity is </w:t>
      </w:r>
      <w:r w:rsidR="00EC1F31">
        <w:t>one</w:t>
      </w:r>
      <w:r w:rsidR="00EC1F31" w:rsidRPr="00EC1F31">
        <w:t>, UE ignores the value in the largest</w:t>
      </w:r>
      <w:r w:rsidR="00EC1F31">
        <w:t xml:space="preserve"> 2</w:t>
      </w:r>
      <w:r w:rsidR="00EC1F31" w:rsidRPr="00EC1F31">
        <w:t xml:space="preserve"> index of this field</w:t>
      </w:r>
      <w:r w:rsidR="00EC1F31">
        <w:t>, i.e., use R</w:t>
      </w:r>
      <w:r w:rsidR="00EC1F31" w:rsidRPr="00F57B73">
        <w:rPr>
          <w:vertAlign w:val="subscript"/>
        </w:rPr>
        <w:t>0</w:t>
      </w:r>
      <w:r w:rsidR="00EC1F31">
        <w:rPr>
          <w:vertAlign w:val="subscript"/>
        </w:rPr>
        <w:t xml:space="preserve"> </w:t>
      </w:r>
      <w:r w:rsidR="00EC1F31">
        <w:t>for secondary RLC channel activation/de-activation for MP relay case.</w:t>
      </w:r>
    </w:p>
    <w:p w14:paraId="1B889250" w14:textId="7E7483D5" w:rsidR="00EC1F31" w:rsidRPr="00EC1F31" w:rsidRDefault="00EC1F31" w:rsidP="00F57B73">
      <w:pPr>
        <w:pStyle w:val="TAL"/>
        <w:pBdr>
          <w:top w:val="single" w:sz="4" w:space="0" w:color="auto"/>
          <w:left w:val="single" w:sz="4" w:space="0" w:color="auto"/>
          <w:bottom w:val="single" w:sz="4" w:space="0" w:color="auto"/>
          <w:right w:val="single" w:sz="4" w:space="0" w:color="auto"/>
          <w:between w:val="none" w:sz="0" w:space="0" w:color="auto"/>
        </w:pBdr>
        <w:rPr>
          <w:rFonts w:eastAsia="Times New Roman"/>
          <w:b/>
          <w:i/>
          <w:szCs w:val="20"/>
          <w:lang w:eastAsia="en-GB"/>
        </w:rPr>
      </w:pPr>
      <w:r w:rsidRPr="00EC1F31">
        <w:rPr>
          <w:rFonts w:eastAsia="Times New Roman"/>
          <w:b/>
          <w:i/>
          <w:szCs w:val="20"/>
          <w:lang w:eastAsia="en-GB"/>
        </w:rPr>
        <w:t xml:space="preserve"> </w:t>
      </w:r>
      <w:proofErr w:type="spellStart"/>
      <w:r w:rsidRPr="00EC1F31">
        <w:rPr>
          <w:rFonts w:eastAsia="Times New Roman"/>
          <w:b/>
          <w:i/>
          <w:szCs w:val="20"/>
          <w:lang w:eastAsia="en-GB"/>
        </w:rPr>
        <w:t>duplicationState</w:t>
      </w:r>
      <w:proofErr w:type="spellEnd"/>
    </w:p>
    <w:p w14:paraId="23D208B8" w14:textId="6161C2A1" w:rsidR="00EC1F31" w:rsidRDefault="00EC1F31" w:rsidP="00F57B73">
      <w:pPr>
        <w:pBdr>
          <w:top w:val="single" w:sz="4" w:space="0" w:color="auto"/>
          <w:left w:val="single" w:sz="4" w:space="0" w:color="auto"/>
          <w:bottom w:val="single" w:sz="4" w:space="0" w:color="auto"/>
          <w:right w:val="single" w:sz="4" w:space="0" w:color="auto"/>
          <w:between w:val="none" w:sz="0" w:space="0" w:color="auto"/>
        </w:pBdr>
        <w:spacing w:beforeLines="50" w:before="120"/>
      </w:pPr>
      <w:r w:rsidRPr="00EC1F31">
        <w:rPr>
          <w:rFonts w:ascii="Times New Roman" w:eastAsia="Times New Roman" w:hAnsi="Times New Roman"/>
          <w:szCs w:val="20"/>
          <w:lang w:eastAsia="en-GB"/>
        </w:rPr>
        <w:t xml:space="preserve">This field indicates the uplink PDCP duplication state for the associated RLC entities at the time of receiving this IE. If set to </w:t>
      </w:r>
      <w:r w:rsidRPr="00EC1F31">
        <w:rPr>
          <w:rFonts w:ascii="Times New Roman" w:eastAsia="Times New Roman" w:hAnsi="Times New Roman"/>
          <w:i/>
          <w:szCs w:val="20"/>
          <w:lang w:eastAsia="en-GB"/>
        </w:rPr>
        <w:t xml:space="preserve">true, </w:t>
      </w:r>
      <w:r w:rsidRPr="00EC1F31">
        <w:rPr>
          <w:rFonts w:ascii="Times New Roman" w:eastAsia="Times New Roman" w:hAnsi="Times New Roman"/>
          <w:szCs w:val="20"/>
          <w:lang w:eastAsia="en-GB"/>
        </w:rPr>
        <w:t>the PDCP duplication state is activated for the associated RLC entity. The index for the indication is determined by ascending order of logical channel ID of all RLC entities other than the primary RLC entity</w:t>
      </w:r>
      <w:r w:rsidRPr="00EC1F31">
        <w:rPr>
          <w:rFonts w:ascii="Times New Roman" w:eastAsia="Times New Roman" w:hAnsi="Times New Roman"/>
          <w:i/>
          <w:szCs w:val="20"/>
          <w:lang w:eastAsia="en-GB"/>
        </w:rPr>
        <w:t xml:space="preserve"> </w:t>
      </w:r>
      <w:r w:rsidRPr="00EC1F31">
        <w:rPr>
          <w:rFonts w:ascii="Times New Roman" w:eastAsia="Times New Roman" w:hAnsi="Times New Roman"/>
          <w:szCs w:val="20"/>
          <w:lang w:eastAsia="en-GB"/>
        </w:rPr>
        <w:t xml:space="preserve">indicated by </w:t>
      </w:r>
      <w:proofErr w:type="spellStart"/>
      <w:r w:rsidRPr="00EC1F31">
        <w:rPr>
          <w:rFonts w:ascii="Times New Roman" w:eastAsia="Times New Roman" w:hAnsi="Times New Roman"/>
          <w:i/>
          <w:szCs w:val="20"/>
          <w:lang w:eastAsia="en-GB"/>
        </w:rPr>
        <w:t>primaryPath</w:t>
      </w:r>
      <w:proofErr w:type="spellEnd"/>
      <w:r w:rsidRPr="00EC1F31">
        <w:rPr>
          <w:rFonts w:ascii="Times New Roman" w:eastAsia="Times New Roman" w:hAnsi="Times New Roman"/>
          <w:i/>
          <w:szCs w:val="20"/>
          <w:lang w:eastAsia="en-GB"/>
        </w:rPr>
        <w:t xml:space="preserve"> </w:t>
      </w:r>
      <w:r w:rsidRPr="00EC1F31">
        <w:rPr>
          <w:rFonts w:ascii="Times New Roman" w:eastAsia="Times New Roman" w:hAnsi="Times New Roman"/>
          <w:szCs w:val="20"/>
          <w:lang w:eastAsia="en-GB"/>
        </w:rPr>
        <w:t xml:space="preserve">in the order of MCG and SCG, as in clause 6.1.3.32 of TS 38.321 [3]. </w:t>
      </w:r>
      <w:r w:rsidRPr="00F57B73">
        <w:rPr>
          <w:rFonts w:ascii="Times New Roman" w:eastAsia="Times New Roman" w:hAnsi="Times New Roman"/>
          <w:szCs w:val="20"/>
          <w:highlight w:val="yellow"/>
          <w:lang w:eastAsia="en-GB"/>
        </w:rPr>
        <w:t>If the number of associated RLC entities other than the primary RLC entity is two, UE ignores the value in the largest index of this field.</w:t>
      </w:r>
      <w:r w:rsidRPr="00EC1F31">
        <w:rPr>
          <w:rFonts w:ascii="Times New Roman" w:eastAsia="Times New Roman" w:hAnsi="Times New Roman"/>
          <w:szCs w:val="20"/>
          <w:lang w:eastAsia="en-GB"/>
        </w:rPr>
        <w:t xml:space="preserve"> If the field is absent, the PDCP duplication states are deactivated for all associated RLC entities.</w:t>
      </w:r>
    </w:p>
    <w:p w14:paraId="24124728" w14:textId="353266C2" w:rsidR="00613E60" w:rsidRPr="00417764" w:rsidRDefault="00EC1F31">
      <w:pPr>
        <w:pStyle w:val="Proposal"/>
      </w:pPr>
      <w:bookmarkStart w:id="8" w:name="_Toc146879504"/>
      <w:r>
        <w:t>Reusing</w:t>
      </w:r>
      <w:r w:rsidR="00613E60" w:rsidRPr="00613E60">
        <w:t xml:space="preserve"> the </w:t>
      </w:r>
      <w:r>
        <w:t xml:space="preserve">legacy </w:t>
      </w:r>
      <w:r w:rsidR="00B80C04">
        <w:t>Duplication</w:t>
      </w:r>
      <w:r w:rsidR="00613E60">
        <w:t xml:space="preserve"> </w:t>
      </w:r>
      <w:r w:rsidR="00613E60" w:rsidRPr="00613E60">
        <w:t>RLC Activation/Deactivation MAC CE</w:t>
      </w:r>
      <w:r w:rsidR="00613E60">
        <w:t xml:space="preserve"> </w:t>
      </w:r>
      <w:r>
        <w:t xml:space="preserve">for </w:t>
      </w:r>
      <w:r w:rsidR="00B80C04">
        <w:t xml:space="preserve">MP </w:t>
      </w:r>
      <w:r>
        <w:t>relay, and use R</w:t>
      </w:r>
      <w:r w:rsidRPr="00E44BAF">
        <w:rPr>
          <w:vertAlign w:val="subscript"/>
        </w:rPr>
        <w:t>0</w:t>
      </w:r>
      <w:r>
        <w:rPr>
          <w:vertAlign w:val="subscript"/>
        </w:rPr>
        <w:t xml:space="preserve"> </w:t>
      </w:r>
      <w:r>
        <w:t>to indicate the only secondary RLC channel activation/de-activation as in legacy</w:t>
      </w:r>
      <w:r w:rsidR="00613E60">
        <w:t>.</w:t>
      </w:r>
      <w:bookmarkEnd w:id="8"/>
    </w:p>
    <w:p w14:paraId="3C94FF81" w14:textId="7439680A" w:rsidR="00613E60" w:rsidRDefault="00916422" w:rsidP="007F435B">
      <w:pPr>
        <w:pStyle w:val="20"/>
      </w:pPr>
      <w:bookmarkStart w:id="9" w:name="_Toc124511482"/>
      <w:bookmarkStart w:id="10" w:name="_Toc124511483"/>
      <w:bookmarkStart w:id="11" w:name="_Toc124511484"/>
      <w:bookmarkStart w:id="12" w:name="_Toc124511485"/>
      <w:bookmarkStart w:id="13" w:name="_Toc124511486"/>
      <w:bookmarkStart w:id="14" w:name="_Toc124511502"/>
      <w:bookmarkStart w:id="15" w:name="_Toc124511503"/>
      <w:bookmarkStart w:id="16" w:name="_Toc124511504"/>
      <w:bookmarkStart w:id="17" w:name="_Toc124511505"/>
      <w:bookmarkStart w:id="18" w:name="_Toc124511506"/>
      <w:bookmarkStart w:id="19" w:name="_Toc124511507"/>
      <w:bookmarkStart w:id="20" w:name="_Toc124511508"/>
      <w:bookmarkStart w:id="21" w:name="_Toc124511509"/>
      <w:bookmarkStart w:id="22" w:name="_Toc124511510"/>
      <w:bookmarkStart w:id="23" w:name="_Toc124511511"/>
      <w:bookmarkStart w:id="24" w:name="_Toc124511512"/>
      <w:bookmarkStart w:id="25" w:name="_Toc124511513"/>
      <w:bookmarkStart w:id="26" w:name="_Toc124511514"/>
      <w:bookmarkStart w:id="27" w:name="_Toc124511515"/>
      <w:bookmarkStart w:id="28" w:name="_Toc124511516"/>
      <w:bookmarkStart w:id="29" w:name="_Toc124511517"/>
      <w:bookmarkStart w:id="30" w:name="_Toc124511518"/>
      <w:bookmarkStart w:id="31" w:name="_Toc124511519"/>
      <w:bookmarkStart w:id="32" w:name="_Toc124511520"/>
      <w:bookmarkStart w:id="33" w:name="_Toc124511521"/>
      <w:bookmarkStart w:id="34" w:name="_Toc124511522"/>
      <w:bookmarkStart w:id="35" w:name="_Toc124511523"/>
      <w:bookmarkStart w:id="36" w:name="_Toc124511524"/>
      <w:bookmarkStart w:id="37" w:name="_Toc124511525"/>
      <w:bookmarkStart w:id="38" w:name="_Toc124511526"/>
      <w:bookmarkStart w:id="39" w:name="_Toc124511527"/>
      <w:bookmarkStart w:id="40" w:name="_Toc124511528"/>
      <w:bookmarkStart w:id="41" w:name="_Toc124511529"/>
      <w:bookmarkStart w:id="42" w:name="_Toc12451153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t xml:space="preserve">Issue-2: </w:t>
      </w:r>
      <w:r w:rsidR="00613E60">
        <w:rPr>
          <w:rFonts w:hint="eastAsia"/>
        </w:rPr>
        <w:t>B</w:t>
      </w:r>
      <w:r w:rsidR="00613E60">
        <w:t>SR impact</w:t>
      </w:r>
    </w:p>
    <w:p w14:paraId="0C5975AE" w14:textId="6156B9EC" w:rsidR="00613E60" w:rsidRDefault="00D12391" w:rsidP="00613E60">
      <w:r>
        <w:rPr>
          <w:rFonts w:hint="eastAsia"/>
        </w:rPr>
        <w:t>T</w:t>
      </w:r>
      <w:r>
        <w:t xml:space="preserve">here is a discussion on whether/how </w:t>
      </w:r>
      <w:proofErr w:type="spellStart"/>
      <w:r>
        <w:t>Uu</w:t>
      </w:r>
      <w:proofErr w:type="spellEnd"/>
      <w:r>
        <w:t>/SL BSR is impacted in the MP Relay scenario, and the following Editor’s Notes are added in the MAC Running CR.</w:t>
      </w:r>
    </w:p>
    <w:tbl>
      <w:tblPr>
        <w:tblStyle w:val="aff9"/>
        <w:tblW w:w="0" w:type="auto"/>
        <w:tblLook w:val="04A0" w:firstRow="1" w:lastRow="0" w:firstColumn="1" w:lastColumn="0" w:noHBand="0" w:noVBand="1"/>
      </w:tblPr>
      <w:tblGrid>
        <w:gridCol w:w="9629"/>
      </w:tblGrid>
      <w:tr w:rsidR="00D12391" w14:paraId="002EB883" w14:textId="77777777" w:rsidTr="00D12391">
        <w:tc>
          <w:tcPr>
            <w:tcW w:w="9629" w:type="dxa"/>
          </w:tcPr>
          <w:p w14:paraId="1B69177D" w14:textId="77777777" w:rsidR="00D12391" w:rsidRPr="00D12391" w:rsidRDefault="00D12391" w:rsidP="00D12391">
            <w:pPr>
              <w:keepLines/>
              <w:pBdr>
                <w:top w:val="none" w:sz="0" w:space="0" w:color="auto"/>
                <w:left w:val="none" w:sz="0" w:space="0" w:color="auto"/>
                <w:bottom w:val="none" w:sz="0" w:space="0" w:color="auto"/>
                <w:right w:val="none" w:sz="0" w:space="0" w:color="auto"/>
                <w:between w:val="none" w:sz="0" w:space="0" w:color="auto"/>
              </w:pBdr>
              <w:spacing w:after="180"/>
              <w:ind w:left="1475" w:hanging="1191"/>
              <w:jc w:val="left"/>
              <w:rPr>
                <w:rFonts w:ascii="Times New Roman" w:eastAsia="Malgun Gothic" w:hAnsi="Times New Roman"/>
                <w:color w:val="FF0000"/>
                <w:szCs w:val="20"/>
                <w:lang w:eastAsia="ko-KR"/>
              </w:rPr>
            </w:pPr>
            <w:r w:rsidRPr="00D12391">
              <w:rPr>
                <w:rFonts w:ascii="Times New Roman" w:eastAsia="Malgun Gothic" w:hAnsi="Times New Roman"/>
                <w:color w:val="FF0000"/>
                <w:szCs w:val="20"/>
                <w:lang w:eastAsia="en-US"/>
              </w:rPr>
              <w:t>Editor’s Notes:</w:t>
            </w:r>
            <w:r w:rsidRPr="00D12391">
              <w:rPr>
                <w:rFonts w:ascii="Times New Roman" w:hAnsi="Times New Roman"/>
                <w:color w:val="FF0000"/>
                <w:szCs w:val="20"/>
                <w:lang w:eastAsia="ko-KR"/>
              </w:rPr>
              <w:t xml:space="preserve"> FFS whether the SL-BSR also reports </w:t>
            </w:r>
            <w:proofErr w:type="spellStart"/>
            <w:r w:rsidRPr="00D12391">
              <w:rPr>
                <w:rFonts w:ascii="Times New Roman" w:hAnsi="Times New Roman"/>
                <w:color w:val="FF0000"/>
                <w:szCs w:val="20"/>
                <w:lang w:eastAsia="ko-KR"/>
              </w:rPr>
              <w:t>Uu</w:t>
            </w:r>
            <w:proofErr w:type="spellEnd"/>
            <w:r w:rsidRPr="00D12391">
              <w:rPr>
                <w:rFonts w:ascii="Times New Roman" w:hAnsi="Times New Roman"/>
                <w:color w:val="FF0000"/>
                <w:szCs w:val="20"/>
                <w:lang w:eastAsia="ko-KR"/>
              </w:rPr>
              <w:t xml:space="preserve"> path traffic buffer.</w:t>
            </w:r>
          </w:p>
          <w:p w14:paraId="159B418F" w14:textId="572775CA" w:rsidR="00D12391" w:rsidRPr="00D12391" w:rsidRDefault="00D12391" w:rsidP="00D12391">
            <w:pPr>
              <w:keepLines/>
              <w:pBdr>
                <w:top w:val="none" w:sz="0" w:space="0" w:color="auto"/>
                <w:left w:val="none" w:sz="0" w:space="0" w:color="auto"/>
                <w:bottom w:val="none" w:sz="0" w:space="0" w:color="auto"/>
                <w:right w:val="none" w:sz="0" w:space="0" w:color="auto"/>
                <w:between w:val="none" w:sz="0" w:space="0" w:color="auto"/>
              </w:pBdr>
              <w:spacing w:after="180"/>
              <w:ind w:left="1475" w:hanging="1191"/>
              <w:jc w:val="left"/>
              <w:rPr>
                <w:rFonts w:ascii="Times New Roman" w:eastAsia="Malgun Gothic" w:hAnsi="Times New Roman"/>
                <w:color w:val="FF0000"/>
                <w:szCs w:val="20"/>
                <w:lang w:eastAsia="ko-KR"/>
              </w:rPr>
            </w:pPr>
            <w:r w:rsidRPr="00D12391">
              <w:rPr>
                <w:rFonts w:ascii="Times New Roman" w:eastAsia="Malgun Gothic" w:hAnsi="Times New Roman"/>
                <w:color w:val="FF0000"/>
                <w:szCs w:val="20"/>
                <w:lang w:eastAsia="en-US"/>
              </w:rPr>
              <w:t>Editor’s Note:</w:t>
            </w:r>
            <w:r w:rsidRPr="00D12391">
              <w:rPr>
                <w:rFonts w:ascii="Times New Roman" w:hAnsi="Times New Roman"/>
                <w:color w:val="FF0000"/>
                <w:szCs w:val="20"/>
                <w:lang w:eastAsia="ko-KR"/>
              </w:rPr>
              <w:t xml:space="preserve"> FFS whether any change/</w:t>
            </w:r>
            <w:proofErr w:type="spellStart"/>
            <w:r w:rsidRPr="00D12391">
              <w:rPr>
                <w:rFonts w:ascii="Times New Roman" w:hAnsi="Times New Roman"/>
                <w:color w:val="FF0000"/>
                <w:szCs w:val="20"/>
                <w:lang w:eastAsia="ko-KR"/>
              </w:rPr>
              <w:t>clarificaton</w:t>
            </w:r>
            <w:proofErr w:type="spellEnd"/>
            <w:r w:rsidRPr="00D12391">
              <w:rPr>
                <w:rFonts w:ascii="Times New Roman" w:hAnsi="Times New Roman"/>
                <w:color w:val="FF0000"/>
                <w:szCs w:val="20"/>
                <w:lang w:eastAsia="ko-KR"/>
              </w:rPr>
              <w:t xml:space="preserve"> needed for Buffer Size report for UL data via both direct path and indirect path.</w:t>
            </w:r>
          </w:p>
        </w:tc>
      </w:tr>
    </w:tbl>
    <w:p w14:paraId="52D9D6D2" w14:textId="177E92D9" w:rsidR="00460729" w:rsidRDefault="00460729" w:rsidP="002F245D">
      <w:pPr>
        <w:spacing w:before="120"/>
      </w:pPr>
      <w:r>
        <w:t xml:space="preserve">For the first Editor’s Note on whether </w:t>
      </w:r>
      <w:r w:rsidR="007B2C85">
        <w:t xml:space="preserve">to </w:t>
      </w:r>
      <w:r>
        <w:t xml:space="preserve">use SL-BSR to report </w:t>
      </w:r>
      <w:proofErr w:type="spellStart"/>
      <w:r>
        <w:t>Uu</w:t>
      </w:r>
      <w:proofErr w:type="spellEnd"/>
      <w:r>
        <w:t xml:space="preserve"> path traffic buffer, </w:t>
      </w:r>
      <w:r w:rsidR="00164FD2">
        <w:t xml:space="preserve">currently </w:t>
      </w:r>
      <w:proofErr w:type="spellStart"/>
      <w:r w:rsidR="00164FD2">
        <w:t>Uu</w:t>
      </w:r>
      <w:proofErr w:type="spellEnd"/>
      <w:r w:rsidR="00164FD2">
        <w:t xml:space="preserve"> BSR and SL BSR are operated independently for </w:t>
      </w:r>
      <w:proofErr w:type="spellStart"/>
      <w:r w:rsidR="00164FD2">
        <w:t>Uu</w:t>
      </w:r>
      <w:proofErr w:type="spellEnd"/>
      <w:r w:rsidR="00164FD2">
        <w:t xml:space="preserve"> traffic and SL traffic, and </w:t>
      </w:r>
      <w:r>
        <w:t xml:space="preserve">there is no clear motivation </w:t>
      </w:r>
      <w:r w:rsidR="00164FD2">
        <w:t>on this different UE behaviour.</w:t>
      </w:r>
    </w:p>
    <w:p w14:paraId="1463684D" w14:textId="56C8C490" w:rsidR="00164FD2" w:rsidRDefault="00164FD2" w:rsidP="00164FD2">
      <w:pPr>
        <w:pStyle w:val="Proposal"/>
      </w:pPr>
      <w:bookmarkStart w:id="43" w:name="_Toc146879505"/>
      <w:proofErr w:type="spellStart"/>
      <w:r>
        <w:rPr>
          <w:rFonts w:hint="eastAsia"/>
        </w:rPr>
        <w:t>U</w:t>
      </w:r>
      <w:r>
        <w:t>u</w:t>
      </w:r>
      <w:proofErr w:type="spellEnd"/>
      <w:r>
        <w:t xml:space="preserve"> BSR and SL BSR operate independently for </w:t>
      </w:r>
      <w:proofErr w:type="spellStart"/>
      <w:r>
        <w:t>Uu</w:t>
      </w:r>
      <w:proofErr w:type="spellEnd"/>
      <w:r>
        <w:t xml:space="preserve"> and SL traffic as in legacy.</w:t>
      </w:r>
      <w:bookmarkEnd w:id="43"/>
    </w:p>
    <w:p w14:paraId="2382F279" w14:textId="21EBD84D" w:rsidR="00D12391" w:rsidRDefault="00164FD2" w:rsidP="002F245D">
      <w:pPr>
        <w:spacing w:before="120"/>
      </w:pPr>
      <w:r>
        <w:t>For the second Editor’s Note, t</w:t>
      </w:r>
      <w:r w:rsidR="002F245D">
        <w:t>he concern is on the data volume calculation, which includes 2 parts</w:t>
      </w:r>
      <w:r w:rsidR="002F245D">
        <w:rPr>
          <w:rFonts w:hint="eastAsia"/>
        </w:rPr>
        <w:t>,</w:t>
      </w:r>
      <w:r w:rsidR="002F245D">
        <w:t xml:space="preserve"> i.e., the data volume at RLC layer and PDCP layer. There is no ambiguity for the data volume at RLC layer since the data has been divided into </w:t>
      </w:r>
      <w:proofErr w:type="spellStart"/>
      <w:r w:rsidR="002F245D">
        <w:t>Uu</w:t>
      </w:r>
      <w:proofErr w:type="spellEnd"/>
      <w:r w:rsidR="002F245D">
        <w:t>/PC5 RLC already, so the only concern is for the PDCP data volume calculation</w:t>
      </w:r>
      <w:r w:rsidR="00373E8C">
        <w:t>.</w:t>
      </w:r>
    </w:p>
    <w:p w14:paraId="05B79FCD" w14:textId="49BE6524" w:rsidR="00B45A3A" w:rsidRDefault="00B45A3A" w:rsidP="002F245D">
      <w:pPr>
        <w:spacing w:before="120"/>
      </w:pPr>
      <w:r>
        <w:t>For non-split RBs, the PDCP only associates with one RLC entity, so there is no ambiguity as well.</w:t>
      </w:r>
    </w:p>
    <w:p w14:paraId="62F973D6" w14:textId="4F88592D" w:rsidR="00373E8C" w:rsidRDefault="00B45A3A" w:rsidP="002F245D">
      <w:pPr>
        <w:spacing w:before="120"/>
      </w:pPr>
      <w:r>
        <w:rPr>
          <w:rFonts w:hint="eastAsia"/>
        </w:rPr>
        <w:t>F</w:t>
      </w:r>
      <w:r>
        <w:t>or split RBs, i.e., when the PDCP associates with more than one RLC entity, there is detailed mechanism</w:t>
      </w:r>
      <w:r>
        <w:rPr>
          <w:rFonts w:hint="eastAsia"/>
        </w:rPr>
        <w:t xml:space="preserve"> </w:t>
      </w:r>
      <w:r>
        <w:t>i</w:t>
      </w:r>
      <w:r w:rsidR="00373E8C">
        <w:t>n current PDCP duplication</w:t>
      </w:r>
    </w:p>
    <w:tbl>
      <w:tblPr>
        <w:tblStyle w:val="aff9"/>
        <w:tblW w:w="0" w:type="auto"/>
        <w:tblLook w:val="04A0" w:firstRow="1" w:lastRow="0" w:firstColumn="1" w:lastColumn="0" w:noHBand="0" w:noVBand="1"/>
      </w:tblPr>
      <w:tblGrid>
        <w:gridCol w:w="9629"/>
      </w:tblGrid>
      <w:tr w:rsidR="00B45A3A" w14:paraId="38016392" w14:textId="77777777" w:rsidTr="00B45A3A">
        <w:tc>
          <w:tcPr>
            <w:tcW w:w="9629" w:type="dxa"/>
          </w:tcPr>
          <w:p w14:paraId="17AF0F78" w14:textId="77777777" w:rsidR="00B45A3A" w:rsidRPr="00B45A3A" w:rsidRDefault="00B45A3A" w:rsidP="00B45A3A">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szCs w:val="20"/>
                <w:lang w:eastAsia="ja-JP"/>
              </w:rPr>
            </w:pPr>
            <w:r w:rsidRPr="00B45A3A">
              <w:rPr>
                <w:rFonts w:ascii="Times New Roman" w:hAnsi="Times New Roman"/>
                <w:szCs w:val="20"/>
                <w:lang w:eastAsia="ja-JP"/>
              </w:rPr>
              <w:t xml:space="preserve">If the transmitting PDCP entity is associated with </w:t>
            </w:r>
            <w:r w:rsidRPr="00B45A3A">
              <w:rPr>
                <w:rFonts w:ascii="Times New Roman" w:hAnsi="Times New Roman"/>
                <w:szCs w:val="20"/>
                <w:highlight w:val="yellow"/>
                <w:lang w:eastAsia="ja-JP"/>
              </w:rPr>
              <w:t>at least two RLC entities</w:t>
            </w:r>
            <w:r w:rsidRPr="00B45A3A">
              <w:rPr>
                <w:rFonts w:ascii="Times New Roman" w:hAnsi="Times New Roman"/>
                <w:szCs w:val="20"/>
                <w:lang w:eastAsia="ja-JP"/>
              </w:rPr>
              <w:t xml:space="preserve">, when indicating the PDCP data volume to a MAC </w:t>
            </w:r>
            <w:r w:rsidRPr="00B45A3A">
              <w:rPr>
                <w:rFonts w:ascii="Times New Roman" w:hAnsi="Times New Roman"/>
                <w:szCs w:val="20"/>
                <w:lang w:eastAsia="ko-KR"/>
              </w:rPr>
              <w:t>entity for BSR triggering and Buffer Size calculation (as specified in TS 38.321 [4] and TS 36.321 [12])</w:t>
            </w:r>
            <w:r w:rsidRPr="00B45A3A">
              <w:rPr>
                <w:rFonts w:ascii="Times New Roman" w:hAnsi="Times New Roman"/>
                <w:szCs w:val="20"/>
                <w:lang w:eastAsia="ja-JP"/>
              </w:rPr>
              <w:t>, the transmitting PDCP entity shall:</w:t>
            </w:r>
          </w:p>
          <w:p w14:paraId="31F12AC3" w14:textId="77777777" w:rsidR="00B45A3A" w:rsidRPr="00B45A3A" w:rsidRDefault="00B45A3A" w:rsidP="00B45A3A">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B45A3A">
              <w:rPr>
                <w:rFonts w:ascii="Times New Roman" w:hAnsi="Times New Roman"/>
                <w:szCs w:val="20"/>
                <w:lang w:eastAsia="ja-JP"/>
              </w:rPr>
              <w:t>-</w:t>
            </w:r>
            <w:r w:rsidRPr="00B45A3A">
              <w:rPr>
                <w:rFonts w:ascii="Times New Roman" w:hAnsi="Times New Roman"/>
                <w:szCs w:val="20"/>
                <w:lang w:eastAsia="ja-JP"/>
              </w:rPr>
              <w:tab/>
            </w:r>
            <w:r w:rsidRPr="00B45A3A">
              <w:rPr>
                <w:rFonts w:ascii="Times New Roman" w:hAnsi="Times New Roman"/>
                <w:szCs w:val="20"/>
                <w:highlight w:val="yellow"/>
                <w:lang w:eastAsia="ja-JP"/>
              </w:rPr>
              <w:t>if the PDCP duplication is activated for the RB:</w:t>
            </w:r>
          </w:p>
          <w:p w14:paraId="0C024F36" w14:textId="77777777" w:rsidR="00B45A3A" w:rsidRPr="00B45A3A" w:rsidRDefault="00B45A3A" w:rsidP="00B45A3A">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lang w:eastAsia="ja-JP"/>
              </w:rPr>
            </w:pPr>
            <w:r w:rsidRPr="00B45A3A">
              <w:rPr>
                <w:rFonts w:ascii="Times New Roman" w:hAnsi="Times New Roman"/>
                <w:szCs w:val="20"/>
                <w:lang w:eastAsia="ja-JP"/>
              </w:rPr>
              <w:t>-</w:t>
            </w:r>
            <w:r w:rsidRPr="00B45A3A">
              <w:rPr>
                <w:rFonts w:ascii="Times New Roman" w:hAnsi="Times New Roman"/>
                <w:szCs w:val="20"/>
                <w:lang w:eastAsia="ja-JP"/>
              </w:rPr>
              <w:tab/>
              <w:t>indicate the PDCP data volume to the MAC entity associated with the primary RLC entity;</w:t>
            </w:r>
          </w:p>
          <w:p w14:paraId="4FA59253" w14:textId="77777777" w:rsidR="00B45A3A" w:rsidRPr="00B45A3A" w:rsidRDefault="00B45A3A" w:rsidP="00B45A3A">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lang w:eastAsia="ja-JP"/>
              </w:rPr>
            </w:pPr>
            <w:r w:rsidRPr="00B45A3A">
              <w:rPr>
                <w:rFonts w:ascii="Times New Roman" w:hAnsi="Times New Roman"/>
                <w:szCs w:val="20"/>
                <w:lang w:eastAsia="ja-JP"/>
              </w:rPr>
              <w:t>-</w:t>
            </w:r>
            <w:r w:rsidRPr="00B45A3A">
              <w:rPr>
                <w:rFonts w:ascii="Times New Roman" w:hAnsi="Times New Roman"/>
                <w:szCs w:val="20"/>
                <w:lang w:eastAsia="ja-JP"/>
              </w:rPr>
              <w:tab/>
              <w:t>indicate the PDCP data volume excluding the PDCP Control PDU to the MAC entity associated with the RLC entity other than the primary RLC entity activated</w:t>
            </w:r>
            <w:r w:rsidRPr="00B45A3A">
              <w:rPr>
                <w:rFonts w:ascii="Times New Roman" w:hAnsi="Times New Roman"/>
                <w:szCs w:val="20"/>
                <w:lang w:eastAsia="ko-KR"/>
              </w:rPr>
              <w:t xml:space="preserve"> for PDCP duplication</w:t>
            </w:r>
            <w:r w:rsidRPr="00B45A3A">
              <w:rPr>
                <w:rFonts w:ascii="Times New Roman" w:hAnsi="Times New Roman"/>
                <w:szCs w:val="20"/>
                <w:lang w:eastAsia="ja-JP"/>
              </w:rPr>
              <w:t>;</w:t>
            </w:r>
          </w:p>
          <w:p w14:paraId="1DEB4D7A" w14:textId="77777777" w:rsidR="00B45A3A" w:rsidRPr="00B45A3A" w:rsidRDefault="00B45A3A" w:rsidP="00B45A3A">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lang w:eastAsia="ja-JP"/>
              </w:rPr>
            </w:pPr>
            <w:r w:rsidRPr="00B45A3A">
              <w:rPr>
                <w:rFonts w:ascii="Times New Roman" w:hAnsi="Times New Roman"/>
                <w:szCs w:val="20"/>
                <w:lang w:eastAsia="ja-JP"/>
              </w:rPr>
              <w:t>-</w:t>
            </w:r>
            <w:r w:rsidRPr="00B45A3A">
              <w:rPr>
                <w:rFonts w:ascii="Times New Roman" w:hAnsi="Times New Roman"/>
                <w:szCs w:val="20"/>
                <w:lang w:eastAsia="ja-JP"/>
              </w:rPr>
              <w:tab/>
              <w:t>indicate the PDCP data volume as 0 to the MAC entity associated with RLC entity deactivated for PDCP duplication;</w:t>
            </w:r>
          </w:p>
          <w:p w14:paraId="6707F432" w14:textId="77777777" w:rsidR="00B45A3A" w:rsidRPr="00B45A3A" w:rsidRDefault="00B45A3A" w:rsidP="00B45A3A">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B45A3A">
              <w:rPr>
                <w:rFonts w:ascii="Times New Roman" w:hAnsi="Times New Roman"/>
                <w:szCs w:val="20"/>
                <w:lang w:eastAsia="ja-JP"/>
              </w:rPr>
              <w:t>-</w:t>
            </w:r>
            <w:r w:rsidRPr="00B45A3A">
              <w:rPr>
                <w:rFonts w:ascii="Times New Roman" w:hAnsi="Times New Roman"/>
                <w:szCs w:val="20"/>
                <w:lang w:eastAsia="ja-JP"/>
              </w:rPr>
              <w:tab/>
              <w:t>else (i.e. the PDCP duplication is deactivated for the RB or the RB is a DAPS bearer):</w:t>
            </w:r>
          </w:p>
          <w:p w14:paraId="373008D1" w14:textId="77777777" w:rsidR="00B45A3A" w:rsidRPr="00B45A3A" w:rsidRDefault="00B45A3A" w:rsidP="00B45A3A">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lang w:eastAsia="ko-KR"/>
              </w:rPr>
            </w:pPr>
            <w:r w:rsidRPr="00B45A3A">
              <w:rPr>
                <w:rFonts w:ascii="Times New Roman" w:hAnsi="Times New Roman"/>
                <w:szCs w:val="20"/>
                <w:lang w:eastAsia="ja-JP"/>
              </w:rPr>
              <w:t>-</w:t>
            </w:r>
            <w:r w:rsidRPr="00B45A3A">
              <w:rPr>
                <w:rFonts w:ascii="Times New Roman" w:hAnsi="Times New Roman"/>
                <w:szCs w:val="20"/>
                <w:lang w:eastAsia="ja-JP"/>
              </w:rPr>
              <w:tab/>
            </w:r>
            <w:r w:rsidRPr="00B45A3A">
              <w:rPr>
                <w:rFonts w:ascii="Times New Roman" w:hAnsi="Times New Roman"/>
                <w:szCs w:val="20"/>
                <w:highlight w:val="yellow"/>
                <w:lang w:eastAsia="ja-JP"/>
              </w:rPr>
              <w:t>if the split secondary RLC entity is configured</w:t>
            </w:r>
            <w:r w:rsidRPr="00B45A3A">
              <w:rPr>
                <w:rFonts w:ascii="Times New Roman" w:hAnsi="Times New Roman"/>
                <w:szCs w:val="20"/>
                <w:lang w:eastAsia="ja-JP"/>
              </w:rPr>
              <w:t>; and</w:t>
            </w:r>
          </w:p>
          <w:p w14:paraId="48CF0DEC" w14:textId="77777777" w:rsidR="00B45A3A" w:rsidRPr="00B45A3A" w:rsidRDefault="00B45A3A" w:rsidP="00B45A3A">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lang w:eastAsia="ko-KR"/>
              </w:rPr>
            </w:pPr>
            <w:r w:rsidRPr="00B45A3A">
              <w:rPr>
                <w:rFonts w:ascii="Times New Roman" w:hAnsi="Times New Roman"/>
                <w:szCs w:val="20"/>
                <w:lang w:eastAsia="ko-KR"/>
              </w:rPr>
              <w:t>-</w:t>
            </w:r>
            <w:r w:rsidRPr="00B45A3A">
              <w:rPr>
                <w:rFonts w:ascii="Times New Roman" w:hAnsi="Times New Roman"/>
                <w:szCs w:val="20"/>
                <w:lang w:eastAsia="ko-KR"/>
              </w:rPr>
              <w:tab/>
            </w:r>
            <w:r w:rsidRPr="00B45A3A">
              <w:rPr>
                <w:rFonts w:ascii="Times New Roman" w:hAnsi="Times New Roman"/>
                <w:szCs w:val="20"/>
                <w:highlight w:val="yellow"/>
                <w:lang w:eastAsia="ko-KR"/>
              </w:rPr>
              <w:t xml:space="preserve">if the total amount of PDCP data volume and RLC data volume pending for initial transmission (as specified in TS 38.322 [5]) in the primary RLC entity and the split secondary RLC entity is equal to or larger than </w:t>
            </w:r>
            <w:r w:rsidRPr="00B45A3A">
              <w:rPr>
                <w:rFonts w:ascii="Times New Roman" w:hAnsi="Times New Roman"/>
                <w:i/>
                <w:szCs w:val="20"/>
                <w:highlight w:val="yellow"/>
                <w:lang w:eastAsia="ko-KR"/>
              </w:rPr>
              <w:t>ul-</w:t>
            </w:r>
            <w:proofErr w:type="spellStart"/>
            <w:r w:rsidRPr="00B45A3A">
              <w:rPr>
                <w:rFonts w:ascii="Times New Roman" w:hAnsi="Times New Roman"/>
                <w:i/>
                <w:szCs w:val="20"/>
                <w:highlight w:val="yellow"/>
                <w:lang w:eastAsia="ko-KR"/>
              </w:rPr>
              <w:t>DataSplitThreshold</w:t>
            </w:r>
            <w:proofErr w:type="spellEnd"/>
            <w:r w:rsidRPr="00B45A3A">
              <w:rPr>
                <w:rFonts w:ascii="Times New Roman" w:hAnsi="Times New Roman"/>
                <w:szCs w:val="20"/>
                <w:lang w:eastAsia="ko-KR"/>
              </w:rPr>
              <w:t>:</w:t>
            </w:r>
          </w:p>
          <w:p w14:paraId="4A55E1F6" w14:textId="77777777" w:rsidR="00B45A3A" w:rsidRPr="00B45A3A" w:rsidRDefault="00B45A3A" w:rsidP="00B45A3A">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hAnsi="Times New Roman"/>
                <w:szCs w:val="20"/>
                <w:lang w:eastAsia="ko-KR"/>
              </w:rPr>
            </w:pPr>
            <w:r w:rsidRPr="00B45A3A">
              <w:rPr>
                <w:rFonts w:ascii="Times New Roman" w:hAnsi="Times New Roman"/>
                <w:szCs w:val="20"/>
                <w:lang w:eastAsia="ko-KR"/>
              </w:rPr>
              <w:lastRenderedPageBreak/>
              <w:t>-</w:t>
            </w:r>
            <w:r w:rsidRPr="00B45A3A">
              <w:rPr>
                <w:rFonts w:ascii="Times New Roman" w:hAnsi="Times New Roman"/>
                <w:szCs w:val="20"/>
                <w:lang w:eastAsia="ko-KR"/>
              </w:rPr>
              <w:tab/>
              <w:t>indicate the PDCP data volume to both the MAC entity associated with the primary RLC entity and the MAC entity associated with the split secondary RLC entity;</w:t>
            </w:r>
          </w:p>
          <w:p w14:paraId="5BCA824B" w14:textId="77777777" w:rsidR="00B45A3A" w:rsidRPr="00B45A3A" w:rsidRDefault="00B45A3A" w:rsidP="00B45A3A">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hAnsi="Times New Roman"/>
                <w:szCs w:val="20"/>
                <w:lang w:eastAsia="ko-KR"/>
              </w:rPr>
            </w:pPr>
            <w:r w:rsidRPr="00B45A3A">
              <w:rPr>
                <w:rFonts w:ascii="Times New Roman" w:hAnsi="Times New Roman"/>
                <w:szCs w:val="20"/>
                <w:lang w:eastAsia="ko-KR"/>
              </w:rPr>
              <w:t>-</w:t>
            </w:r>
            <w:r w:rsidRPr="00B45A3A">
              <w:rPr>
                <w:rFonts w:ascii="Times New Roman" w:hAnsi="Times New Roman"/>
                <w:szCs w:val="20"/>
                <w:lang w:eastAsia="ko-KR"/>
              </w:rPr>
              <w:tab/>
              <w:t>indicate the PDCP data volume as 0 to the MAC entity associated with RLC entity other than the primary RLC entity and the split secondary RLC entity;</w:t>
            </w:r>
          </w:p>
          <w:p w14:paraId="02F54E9E" w14:textId="77777777" w:rsidR="00B45A3A" w:rsidRPr="00B45A3A" w:rsidRDefault="00B45A3A" w:rsidP="00B45A3A">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lang w:eastAsia="ko-KR"/>
              </w:rPr>
            </w:pPr>
            <w:r w:rsidRPr="00B45A3A">
              <w:rPr>
                <w:rFonts w:ascii="Times New Roman" w:hAnsi="Times New Roman"/>
                <w:szCs w:val="20"/>
                <w:lang w:eastAsia="ko-KR"/>
              </w:rPr>
              <w:t>-</w:t>
            </w:r>
            <w:r w:rsidRPr="00B45A3A">
              <w:rPr>
                <w:rFonts w:ascii="Times New Roman" w:hAnsi="Times New Roman"/>
                <w:szCs w:val="20"/>
                <w:lang w:eastAsia="ko-KR"/>
              </w:rPr>
              <w:tab/>
              <w:t>else, if the transmitting PDCP entity is associated with the DAPS bearer:</w:t>
            </w:r>
          </w:p>
          <w:p w14:paraId="17D5AEEF" w14:textId="77777777" w:rsidR="00B45A3A" w:rsidRPr="00B45A3A" w:rsidRDefault="00B45A3A" w:rsidP="00B45A3A">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hAnsi="Times New Roman"/>
                <w:szCs w:val="20"/>
                <w:lang w:eastAsia="ko-KR"/>
              </w:rPr>
            </w:pPr>
            <w:r w:rsidRPr="00B45A3A">
              <w:rPr>
                <w:rFonts w:ascii="Times New Roman" w:hAnsi="Times New Roman"/>
                <w:szCs w:val="20"/>
                <w:lang w:eastAsia="ko-KR"/>
              </w:rPr>
              <w:t>-</w:t>
            </w:r>
            <w:r w:rsidRPr="00B45A3A">
              <w:rPr>
                <w:rFonts w:ascii="Times New Roman" w:hAnsi="Times New Roman"/>
                <w:szCs w:val="20"/>
                <w:lang w:eastAsia="ko-KR"/>
              </w:rPr>
              <w:tab/>
            </w:r>
            <w:r w:rsidRPr="00B45A3A">
              <w:rPr>
                <w:rFonts w:ascii="Times New Roman" w:hAnsi="Times New Roman"/>
                <w:szCs w:val="20"/>
                <w:lang w:eastAsia="ja-JP"/>
              </w:rPr>
              <w:t>if the uplink data switching has not been requested</w:t>
            </w:r>
            <w:r w:rsidRPr="00B45A3A">
              <w:rPr>
                <w:rFonts w:ascii="Times New Roman" w:hAnsi="Times New Roman"/>
                <w:szCs w:val="20"/>
                <w:lang w:eastAsia="ko-KR"/>
              </w:rPr>
              <w:t>:</w:t>
            </w:r>
          </w:p>
          <w:p w14:paraId="7BA4CEC1" w14:textId="77777777" w:rsidR="00B45A3A" w:rsidRPr="00B45A3A" w:rsidRDefault="00B45A3A" w:rsidP="00B45A3A">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hAnsi="Times New Roman"/>
                <w:szCs w:val="20"/>
                <w:lang w:eastAsia="ko-KR"/>
              </w:rPr>
            </w:pPr>
            <w:r w:rsidRPr="00B45A3A">
              <w:rPr>
                <w:rFonts w:ascii="Times New Roman" w:hAnsi="Times New Roman"/>
                <w:szCs w:val="20"/>
                <w:lang w:eastAsia="ko-KR"/>
              </w:rPr>
              <w:t>-</w:t>
            </w:r>
            <w:r w:rsidRPr="00B45A3A">
              <w:rPr>
                <w:rFonts w:ascii="Times New Roman" w:hAnsi="Times New Roman"/>
                <w:szCs w:val="20"/>
                <w:lang w:eastAsia="ko-KR"/>
              </w:rPr>
              <w:tab/>
              <w:t>indicate the PDCP data volume to the MAC entity associated with the source cell;</w:t>
            </w:r>
          </w:p>
          <w:p w14:paraId="7C9CC157" w14:textId="77777777" w:rsidR="00B45A3A" w:rsidRPr="00B45A3A" w:rsidRDefault="00B45A3A" w:rsidP="00B45A3A">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hAnsi="Times New Roman"/>
                <w:szCs w:val="20"/>
                <w:lang w:eastAsia="ko-KR"/>
              </w:rPr>
            </w:pPr>
            <w:r w:rsidRPr="00B45A3A">
              <w:rPr>
                <w:rFonts w:ascii="Times New Roman" w:hAnsi="Times New Roman"/>
                <w:szCs w:val="20"/>
                <w:lang w:eastAsia="ko-KR"/>
              </w:rPr>
              <w:t>-</w:t>
            </w:r>
            <w:r w:rsidRPr="00B45A3A">
              <w:rPr>
                <w:rFonts w:ascii="Times New Roman" w:hAnsi="Times New Roman"/>
                <w:szCs w:val="20"/>
                <w:lang w:eastAsia="ko-KR"/>
              </w:rPr>
              <w:tab/>
              <w:t>else</w:t>
            </w:r>
            <w:r w:rsidRPr="00B45A3A">
              <w:rPr>
                <w:rFonts w:ascii="Times New Roman" w:hAnsi="Times New Roman"/>
                <w:szCs w:val="20"/>
                <w:lang w:eastAsia="ja-JP"/>
              </w:rPr>
              <w:t>:</w:t>
            </w:r>
          </w:p>
          <w:p w14:paraId="24B210EE" w14:textId="77777777" w:rsidR="00B45A3A" w:rsidRPr="00B45A3A" w:rsidRDefault="00B45A3A" w:rsidP="00B45A3A">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hAnsi="Times New Roman"/>
                <w:szCs w:val="20"/>
                <w:lang w:eastAsia="ko-KR"/>
              </w:rPr>
            </w:pPr>
            <w:r w:rsidRPr="00B45A3A">
              <w:rPr>
                <w:rFonts w:ascii="Times New Roman" w:hAnsi="Times New Roman"/>
                <w:szCs w:val="20"/>
                <w:lang w:eastAsia="ko-KR"/>
              </w:rPr>
              <w:t>-</w:t>
            </w:r>
            <w:r w:rsidRPr="00B45A3A">
              <w:rPr>
                <w:rFonts w:ascii="Times New Roman" w:hAnsi="Times New Roman"/>
                <w:szCs w:val="20"/>
                <w:lang w:eastAsia="ko-KR"/>
              </w:rPr>
              <w:tab/>
              <w:t>indicate the PDCP data volume excluding the PDCP Control PDU for interspersed ROHC feedback associated with the source cell to the MAC entity associated with the target cell;</w:t>
            </w:r>
          </w:p>
          <w:p w14:paraId="5E404AB5" w14:textId="77777777" w:rsidR="00B45A3A" w:rsidRPr="00B45A3A" w:rsidRDefault="00B45A3A" w:rsidP="00B45A3A">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hAnsi="Times New Roman"/>
                <w:szCs w:val="20"/>
                <w:lang w:eastAsia="ko-KR"/>
              </w:rPr>
            </w:pPr>
            <w:r w:rsidRPr="00B45A3A">
              <w:rPr>
                <w:rFonts w:ascii="Times New Roman" w:hAnsi="Times New Roman"/>
                <w:szCs w:val="20"/>
                <w:lang w:eastAsia="ko-KR"/>
              </w:rPr>
              <w:t>-</w:t>
            </w:r>
            <w:r w:rsidRPr="00B45A3A">
              <w:rPr>
                <w:rFonts w:ascii="Times New Roman" w:hAnsi="Times New Roman"/>
                <w:szCs w:val="20"/>
                <w:lang w:eastAsia="ko-KR"/>
              </w:rPr>
              <w:tab/>
              <w:t>indicate the PDCP data volume of PDCP Control PDU for interspersed ROHC feedback associated with the source cell to the MAC entity associated with the source cell;</w:t>
            </w:r>
          </w:p>
          <w:p w14:paraId="637EF032" w14:textId="77777777" w:rsidR="00B45A3A" w:rsidRPr="00B45A3A" w:rsidRDefault="00B45A3A" w:rsidP="00B45A3A">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lang w:eastAsia="ko-KR"/>
              </w:rPr>
            </w:pPr>
            <w:r w:rsidRPr="00B45A3A">
              <w:rPr>
                <w:rFonts w:ascii="Times New Roman" w:hAnsi="Times New Roman"/>
                <w:szCs w:val="20"/>
                <w:lang w:eastAsia="ko-KR"/>
              </w:rPr>
              <w:t>-</w:t>
            </w:r>
            <w:r w:rsidRPr="00B45A3A">
              <w:rPr>
                <w:rFonts w:ascii="Times New Roman" w:hAnsi="Times New Roman"/>
                <w:szCs w:val="20"/>
                <w:lang w:eastAsia="ko-KR"/>
              </w:rPr>
              <w:tab/>
            </w:r>
            <w:r w:rsidRPr="00B45A3A">
              <w:rPr>
                <w:rFonts w:ascii="Times New Roman" w:hAnsi="Times New Roman"/>
                <w:szCs w:val="20"/>
                <w:highlight w:val="yellow"/>
                <w:lang w:eastAsia="ko-KR"/>
              </w:rPr>
              <w:t>else:</w:t>
            </w:r>
          </w:p>
          <w:p w14:paraId="17D1A454" w14:textId="77777777" w:rsidR="00B45A3A" w:rsidRPr="00B45A3A" w:rsidRDefault="00B45A3A" w:rsidP="00B45A3A">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hAnsi="Times New Roman"/>
                <w:szCs w:val="20"/>
                <w:lang w:eastAsia="ja-JP"/>
              </w:rPr>
            </w:pPr>
            <w:r w:rsidRPr="00B45A3A">
              <w:rPr>
                <w:rFonts w:ascii="Times New Roman" w:hAnsi="Times New Roman"/>
                <w:szCs w:val="20"/>
                <w:lang w:eastAsia="ja-JP"/>
              </w:rPr>
              <w:t>-</w:t>
            </w:r>
            <w:r w:rsidRPr="00B45A3A">
              <w:rPr>
                <w:rFonts w:ascii="Times New Roman" w:hAnsi="Times New Roman"/>
                <w:szCs w:val="20"/>
                <w:lang w:eastAsia="ja-JP"/>
              </w:rPr>
              <w:tab/>
              <w:t>indicate the PDCP data volume to the MAC entity associated with the primary RLC entity;</w:t>
            </w:r>
          </w:p>
          <w:p w14:paraId="75401F65" w14:textId="6099EF26" w:rsidR="00B45A3A" w:rsidRDefault="00B45A3A" w:rsidP="00B45A3A">
            <w:pPr>
              <w:pBdr>
                <w:top w:val="none" w:sz="0" w:space="0" w:color="auto"/>
                <w:left w:val="none" w:sz="0" w:space="0" w:color="auto"/>
                <w:bottom w:val="none" w:sz="0" w:space="0" w:color="auto"/>
                <w:right w:val="none" w:sz="0" w:space="0" w:color="auto"/>
                <w:between w:val="none" w:sz="0" w:space="0" w:color="auto"/>
              </w:pBdr>
              <w:spacing w:before="120"/>
            </w:pPr>
            <w:r w:rsidRPr="00B45A3A">
              <w:rPr>
                <w:rFonts w:ascii="Times New Roman" w:hAnsi="Times New Roman"/>
                <w:szCs w:val="20"/>
                <w:lang w:eastAsia="ja-JP"/>
              </w:rPr>
              <w:t>-</w:t>
            </w:r>
            <w:r w:rsidRPr="00B45A3A">
              <w:rPr>
                <w:rFonts w:ascii="Times New Roman" w:hAnsi="Times New Roman"/>
                <w:szCs w:val="20"/>
                <w:lang w:eastAsia="ja-JP"/>
              </w:rPr>
              <w:tab/>
              <w:t>indicate the PDCP data volume as 0 to the MAC entity associated with the RLC entity other than the primary RLC entity.</w:t>
            </w:r>
          </w:p>
        </w:tc>
      </w:tr>
    </w:tbl>
    <w:p w14:paraId="3CD1E432" w14:textId="3106DEE0" w:rsidR="00B45A3A" w:rsidRDefault="00460729" w:rsidP="00B45A3A">
      <w:pPr>
        <w:pStyle w:val="Observation"/>
        <w:spacing w:before="120"/>
        <w:ind w:left="357" w:hanging="357"/>
      </w:pPr>
      <w:bookmarkStart w:id="44" w:name="_Toc146879500"/>
      <w:r>
        <w:lastRenderedPageBreak/>
        <w:t>The data volume calculation at PDCP is clear for split-bearer case.</w:t>
      </w:r>
      <w:bookmarkEnd w:id="44"/>
    </w:p>
    <w:p w14:paraId="50D72884" w14:textId="7396A65D" w:rsidR="00373E8C" w:rsidRPr="00613E60" w:rsidRDefault="00164FD2" w:rsidP="00164FD2">
      <w:pPr>
        <w:pStyle w:val="Proposal"/>
      </w:pPr>
      <w:bookmarkStart w:id="45" w:name="_Toc146879506"/>
      <w:r>
        <w:rPr>
          <w:rFonts w:hint="eastAsia"/>
        </w:rPr>
        <w:t>N</w:t>
      </w:r>
      <w:r>
        <w:t xml:space="preserve">o change is needed for the </w:t>
      </w:r>
      <w:r w:rsidRPr="00164FD2">
        <w:t>Buffer Size report for UL data via both direct path and indirect path</w:t>
      </w:r>
      <w:r>
        <w:t>.</w:t>
      </w:r>
      <w:bookmarkEnd w:id="45"/>
    </w:p>
    <w:p w14:paraId="2DF28238" w14:textId="1660A9FC" w:rsidR="007F435B" w:rsidRDefault="00916422" w:rsidP="007F435B">
      <w:pPr>
        <w:pStyle w:val="20"/>
      </w:pPr>
      <w:r>
        <w:t xml:space="preserve">Issue-3: LCH-to-Carrier mapping </w:t>
      </w:r>
    </w:p>
    <w:p w14:paraId="7F196E72" w14:textId="64BF9458" w:rsidR="007F435B" w:rsidRDefault="00916422" w:rsidP="007F435B">
      <w:pPr>
        <w:spacing w:beforeLines="50" w:before="120"/>
      </w:pPr>
      <w:r>
        <w:t>F</w:t>
      </w:r>
      <w:r w:rsidR="007F435B">
        <w:t xml:space="preserve">or MP </w:t>
      </w:r>
      <w:r w:rsidR="007F435B">
        <w:rPr>
          <w:rFonts w:hint="eastAsia"/>
        </w:rPr>
        <w:t>relay</w:t>
      </w:r>
      <w:r w:rsidR="007F435B">
        <w:t xml:space="preserve">, the two paths are of different interfaces, </w:t>
      </w:r>
      <w:r>
        <w:t xml:space="preserve">and as discussed in clause 2.1, no need to consider 3-leg case, </w:t>
      </w:r>
      <w:r w:rsidR="007F435B">
        <w:t xml:space="preserve">so it is more like DC-duplication, i.e., no need to differentiate the mapping carriers of the two RLC channels. </w:t>
      </w:r>
    </w:p>
    <w:p w14:paraId="202BFB8F" w14:textId="5AAFC177" w:rsidR="00F35EAA" w:rsidRPr="00C66555" w:rsidRDefault="007F435B" w:rsidP="00C66555">
      <w:pPr>
        <w:pStyle w:val="Proposal"/>
      </w:pPr>
      <w:bookmarkStart w:id="46" w:name="_Toc146879507"/>
      <w:r>
        <w:rPr>
          <w:rFonts w:hint="eastAsia"/>
        </w:rPr>
        <w:t>F</w:t>
      </w:r>
      <w:r>
        <w:t xml:space="preserve">or scenario-1 of multi-path Relay, for PDCP duplication, </w:t>
      </w:r>
      <w:r w:rsidR="00FD1D52">
        <w:t>RAN2</w:t>
      </w:r>
      <w:r>
        <w:t xml:space="preserve"> does not pursue LCH-to-carrier mapping restriction.</w:t>
      </w:r>
      <w:bookmarkEnd w:id="46"/>
    </w:p>
    <w:p w14:paraId="2E58CC51" w14:textId="77777777" w:rsidR="00FB3C9D" w:rsidRDefault="003D1DDD">
      <w:pPr>
        <w:pStyle w:val="1"/>
      </w:pPr>
      <w:r>
        <w:t>Conclusion</w:t>
      </w:r>
    </w:p>
    <w:p w14:paraId="37C94B56" w14:textId="1F42A7F7" w:rsidR="00916422" w:rsidRDefault="00916422">
      <w:r>
        <w:rPr>
          <w:rFonts w:hint="eastAsia"/>
        </w:rPr>
        <w:t>W</w:t>
      </w:r>
      <w:r>
        <w:t>e have the following observations:</w:t>
      </w:r>
    </w:p>
    <w:p w14:paraId="0FDC6000" w14:textId="19CACEC3" w:rsidR="001662F1" w:rsidRDefault="00916422">
      <w:pPr>
        <w:pStyle w:val="TOC1"/>
        <w:rPr>
          <w:rFonts w:asciiTheme="minorHAnsi" w:eastAsiaTheme="minorEastAsia" w:hAnsiTheme="minorHAnsi" w:cstheme="minorBidi"/>
          <w:b w:val="0"/>
          <w:noProof/>
          <w:kern w:val="2"/>
          <w:sz w:val="21"/>
        </w:rPr>
      </w:pPr>
      <w:r>
        <w:fldChar w:fldCharType="begin"/>
      </w:r>
      <w:r>
        <w:instrText xml:space="preserve"> TOC \n \h \z \t "Observation,1" </w:instrText>
      </w:r>
      <w:r>
        <w:fldChar w:fldCharType="separate"/>
      </w:r>
      <w:hyperlink w:anchor="_Toc146879500" w:history="1">
        <w:r w:rsidR="001662F1" w:rsidRPr="00E0508E">
          <w:rPr>
            <w:rStyle w:val="af3"/>
            <w:noProof/>
          </w:rPr>
          <w:t>Observation 1</w:t>
        </w:r>
        <w:r w:rsidR="001662F1">
          <w:rPr>
            <w:rFonts w:asciiTheme="minorHAnsi" w:eastAsiaTheme="minorEastAsia" w:hAnsiTheme="minorHAnsi" w:cstheme="minorBidi"/>
            <w:b w:val="0"/>
            <w:noProof/>
            <w:kern w:val="2"/>
            <w:sz w:val="21"/>
          </w:rPr>
          <w:tab/>
        </w:r>
        <w:r w:rsidR="001662F1" w:rsidRPr="00E0508E">
          <w:rPr>
            <w:rStyle w:val="af3"/>
            <w:noProof/>
          </w:rPr>
          <w:t>The data volume calculation at PDCP is clear for split-bearer case.</w:t>
        </w:r>
      </w:hyperlink>
    </w:p>
    <w:p w14:paraId="7194B5A7" w14:textId="298935A9" w:rsidR="00916422" w:rsidRDefault="00916422">
      <w:r>
        <w:rPr>
          <w:sz w:val="22"/>
          <w:lang w:val="en-US"/>
        </w:rPr>
        <w:fldChar w:fldCharType="end"/>
      </w:r>
    </w:p>
    <w:p w14:paraId="7962C03C" w14:textId="44B6E704" w:rsidR="00FB3C9D" w:rsidRDefault="003D1DDD">
      <w:r>
        <w:t>We have the following proposals:</w:t>
      </w:r>
    </w:p>
    <w:p w14:paraId="030BD523" w14:textId="377354F8" w:rsidR="001662F1"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46879503" w:history="1">
        <w:r w:rsidR="001662F1" w:rsidRPr="00430DAF">
          <w:rPr>
            <w:rStyle w:val="af3"/>
            <w:noProof/>
          </w:rPr>
          <w:t>Proposal 1</w:t>
        </w:r>
        <w:r w:rsidR="001662F1">
          <w:rPr>
            <w:rFonts w:asciiTheme="minorHAnsi" w:eastAsiaTheme="minorEastAsia" w:hAnsiTheme="minorHAnsi" w:cstheme="minorBidi"/>
            <w:b w:val="0"/>
            <w:noProof/>
            <w:kern w:val="2"/>
            <w:sz w:val="21"/>
          </w:rPr>
          <w:tab/>
        </w:r>
        <w:r w:rsidR="001662F1" w:rsidRPr="00430DAF">
          <w:rPr>
            <w:rStyle w:val="af3"/>
            <w:noProof/>
          </w:rPr>
          <w:t>Not support more than 2-leg MP relay case in this release.</w:t>
        </w:r>
      </w:hyperlink>
    </w:p>
    <w:p w14:paraId="77FC561C" w14:textId="42D4B3B4" w:rsidR="001662F1" w:rsidRDefault="001662F1">
      <w:pPr>
        <w:pStyle w:val="TOC1"/>
        <w:rPr>
          <w:rFonts w:asciiTheme="minorHAnsi" w:eastAsiaTheme="minorEastAsia" w:hAnsiTheme="minorHAnsi" w:cstheme="minorBidi"/>
          <w:b w:val="0"/>
          <w:noProof/>
          <w:kern w:val="2"/>
          <w:sz w:val="21"/>
        </w:rPr>
      </w:pPr>
      <w:hyperlink w:anchor="_Toc146879504" w:history="1">
        <w:r w:rsidRPr="00430DAF">
          <w:rPr>
            <w:rStyle w:val="af3"/>
            <w:noProof/>
          </w:rPr>
          <w:t>Proposal 2</w:t>
        </w:r>
        <w:r>
          <w:rPr>
            <w:rFonts w:asciiTheme="minorHAnsi" w:eastAsiaTheme="minorEastAsia" w:hAnsiTheme="minorHAnsi" w:cstheme="minorBidi"/>
            <w:b w:val="0"/>
            <w:noProof/>
            <w:kern w:val="2"/>
            <w:sz w:val="21"/>
          </w:rPr>
          <w:tab/>
        </w:r>
        <w:r w:rsidRPr="00430DAF">
          <w:rPr>
            <w:rStyle w:val="af3"/>
            <w:noProof/>
          </w:rPr>
          <w:t>Reusing the legacy Duplication RLC Activation/Deactivation MAC CE for MP relay, and use R</w:t>
        </w:r>
        <w:r w:rsidRPr="00430DAF">
          <w:rPr>
            <w:rStyle w:val="af3"/>
            <w:noProof/>
            <w:vertAlign w:val="subscript"/>
          </w:rPr>
          <w:t xml:space="preserve">0 </w:t>
        </w:r>
        <w:r w:rsidRPr="00430DAF">
          <w:rPr>
            <w:rStyle w:val="af3"/>
            <w:noProof/>
          </w:rPr>
          <w:t>to indicate the only secondary RLC channel activation/de-activation as in legacy.</w:t>
        </w:r>
      </w:hyperlink>
    </w:p>
    <w:p w14:paraId="26806B6F" w14:textId="70DB9188" w:rsidR="001662F1" w:rsidRDefault="001662F1">
      <w:pPr>
        <w:pStyle w:val="TOC1"/>
        <w:rPr>
          <w:rFonts w:asciiTheme="minorHAnsi" w:eastAsiaTheme="minorEastAsia" w:hAnsiTheme="minorHAnsi" w:cstheme="minorBidi"/>
          <w:b w:val="0"/>
          <w:noProof/>
          <w:kern w:val="2"/>
          <w:sz w:val="21"/>
        </w:rPr>
      </w:pPr>
      <w:hyperlink w:anchor="_Toc146879505" w:history="1">
        <w:r w:rsidRPr="00430DAF">
          <w:rPr>
            <w:rStyle w:val="af3"/>
            <w:noProof/>
          </w:rPr>
          <w:t>Proposal 3</w:t>
        </w:r>
        <w:r>
          <w:rPr>
            <w:rFonts w:asciiTheme="minorHAnsi" w:eastAsiaTheme="minorEastAsia" w:hAnsiTheme="minorHAnsi" w:cstheme="minorBidi"/>
            <w:b w:val="0"/>
            <w:noProof/>
            <w:kern w:val="2"/>
            <w:sz w:val="21"/>
          </w:rPr>
          <w:tab/>
        </w:r>
        <w:r w:rsidRPr="00430DAF">
          <w:rPr>
            <w:rStyle w:val="af3"/>
            <w:noProof/>
          </w:rPr>
          <w:t>Uu BSR and SL BSR operate independently for Uu and SL traffic as in legacy.</w:t>
        </w:r>
      </w:hyperlink>
    </w:p>
    <w:p w14:paraId="27A64416" w14:textId="5055C5D5" w:rsidR="001662F1" w:rsidRDefault="001662F1">
      <w:pPr>
        <w:pStyle w:val="TOC1"/>
        <w:rPr>
          <w:rFonts w:asciiTheme="minorHAnsi" w:eastAsiaTheme="minorEastAsia" w:hAnsiTheme="minorHAnsi" w:cstheme="minorBidi"/>
          <w:b w:val="0"/>
          <w:noProof/>
          <w:kern w:val="2"/>
          <w:sz w:val="21"/>
        </w:rPr>
      </w:pPr>
      <w:hyperlink w:anchor="_Toc146879506" w:history="1">
        <w:r w:rsidRPr="00430DAF">
          <w:rPr>
            <w:rStyle w:val="af3"/>
            <w:noProof/>
          </w:rPr>
          <w:t>Proposal 4</w:t>
        </w:r>
        <w:r>
          <w:rPr>
            <w:rFonts w:asciiTheme="minorHAnsi" w:eastAsiaTheme="minorEastAsia" w:hAnsiTheme="minorHAnsi" w:cstheme="minorBidi"/>
            <w:b w:val="0"/>
            <w:noProof/>
            <w:kern w:val="2"/>
            <w:sz w:val="21"/>
          </w:rPr>
          <w:tab/>
        </w:r>
        <w:r w:rsidRPr="00430DAF">
          <w:rPr>
            <w:rStyle w:val="af3"/>
            <w:noProof/>
          </w:rPr>
          <w:t>No change is needed for the Buffer Size report for UL data via both direct path and indirect path.</w:t>
        </w:r>
      </w:hyperlink>
      <w:bookmarkStart w:id="47" w:name="_GoBack"/>
      <w:bookmarkEnd w:id="47"/>
    </w:p>
    <w:p w14:paraId="308ED3C3" w14:textId="007F1299" w:rsidR="001662F1" w:rsidRDefault="001662F1">
      <w:pPr>
        <w:pStyle w:val="TOC1"/>
        <w:rPr>
          <w:rFonts w:asciiTheme="minorHAnsi" w:eastAsiaTheme="minorEastAsia" w:hAnsiTheme="minorHAnsi" w:cstheme="minorBidi"/>
          <w:b w:val="0"/>
          <w:noProof/>
          <w:kern w:val="2"/>
          <w:sz w:val="21"/>
        </w:rPr>
      </w:pPr>
      <w:hyperlink w:anchor="_Toc146879507" w:history="1">
        <w:r w:rsidRPr="00430DAF">
          <w:rPr>
            <w:rStyle w:val="af3"/>
            <w:noProof/>
          </w:rPr>
          <w:t>Proposal 5</w:t>
        </w:r>
        <w:r>
          <w:rPr>
            <w:rFonts w:asciiTheme="minorHAnsi" w:eastAsiaTheme="minorEastAsia" w:hAnsiTheme="minorHAnsi" w:cstheme="minorBidi"/>
            <w:b w:val="0"/>
            <w:noProof/>
            <w:kern w:val="2"/>
            <w:sz w:val="21"/>
          </w:rPr>
          <w:tab/>
        </w:r>
        <w:r w:rsidRPr="00430DAF">
          <w:rPr>
            <w:rStyle w:val="af3"/>
            <w:noProof/>
          </w:rPr>
          <w:t>For scenario-1 of multi-path Relay, for PDCP duplication, RAN2 does not pursue LCH-to-carrier mapping restriction.</w:t>
        </w:r>
      </w:hyperlink>
    </w:p>
    <w:p w14:paraId="66A80CB6" w14:textId="04673DCC" w:rsidR="00FB3C9D" w:rsidRPr="001662F1" w:rsidRDefault="003D1DDD">
      <w:pPr>
        <w:rPr>
          <w:rFonts w:ascii="等线" w:eastAsia="等线" w:hAnsi="等线" w:cs="等线" w:hint="eastAsia"/>
          <w:b/>
          <w:sz w:val="22"/>
        </w:rPr>
      </w:pPr>
      <w:r>
        <w:fldChar w:fldCharType="end"/>
      </w:r>
      <w:bookmarkStart w:id="48" w:name="_In-sequence_SDU_delivery"/>
      <w:bookmarkEnd w:id="48"/>
    </w:p>
    <w:sectPr w:rsidR="00FB3C9D" w:rsidRPr="001662F1">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B6D35E" w16cex:dateUtc="2023-09-21T06:36:00Z"/>
  <w16cex:commentExtensible w16cex:durableId="28B839C1" w16cex:dateUtc="2023-09-22T08:05:00Z"/>
  <w16cex:commentExtensible w16cex:durableId="28B6D385" w16cex:dateUtc="2023-09-21T06:36: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79421" w14:textId="77777777" w:rsidR="00D01467" w:rsidRDefault="00D01467">
      <w:pPr>
        <w:spacing w:after="0"/>
      </w:pPr>
      <w:r>
        <w:separator/>
      </w:r>
    </w:p>
  </w:endnote>
  <w:endnote w:type="continuationSeparator" w:id="0">
    <w:p w14:paraId="679FB006" w14:textId="77777777" w:rsidR="00D01467" w:rsidRDefault="00D0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FB3C9D" w:rsidRDefault="003D1DDD">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6F99E" w14:textId="77777777" w:rsidR="00D01467" w:rsidRDefault="00D01467">
      <w:pPr>
        <w:spacing w:after="0"/>
      </w:pPr>
      <w:r>
        <w:separator/>
      </w:r>
    </w:p>
  </w:footnote>
  <w:footnote w:type="continuationSeparator" w:id="0">
    <w:p w14:paraId="0BD0ECAF" w14:textId="77777777" w:rsidR="00D01467" w:rsidRDefault="00D01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 w15:restartNumberingAfterBreak="0">
    <w:nsid w:val="1AE90C34"/>
    <w:multiLevelType w:val="hybridMultilevel"/>
    <w:tmpl w:val="5BA437AE"/>
    <w:lvl w:ilvl="0" w:tplc="6596B684">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1CF76F3C"/>
    <w:multiLevelType w:val="hybridMultilevel"/>
    <w:tmpl w:val="74568F3C"/>
    <w:lvl w:ilvl="0" w:tplc="2B00E5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790C0F"/>
    <w:multiLevelType w:val="hybridMultilevel"/>
    <w:tmpl w:val="093494E0"/>
    <w:lvl w:ilvl="0" w:tplc="EBD4C5C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5F200D14"/>
    <w:multiLevelType w:val="hybridMultilevel"/>
    <w:tmpl w:val="F7D8D3A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8"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18"/>
  </w:num>
  <w:num w:numId="4">
    <w:abstractNumId w:val="2"/>
  </w:num>
  <w:num w:numId="5">
    <w:abstractNumId w:val="13"/>
  </w:num>
  <w:num w:numId="6">
    <w:abstractNumId w:val="5"/>
  </w:num>
  <w:num w:numId="7">
    <w:abstractNumId w:val="3"/>
  </w:num>
  <w:num w:numId="8">
    <w:abstractNumId w:val="11"/>
  </w:num>
  <w:num w:numId="9">
    <w:abstractNumId w:val="16"/>
  </w:num>
  <w:num w:numId="10">
    <w:abstractNumId w:val="10"/>
  </w:num>
  <w:num w:numId="11">
    <w:abstractNumId w:val="7"/>
  </w:num>
  <w:num w:numId="12">
    <w:abstractNumId w:val="0"/>
  </w:num>
  <w:num w:numId="13">
    <w:abstractNumId w:val="6"/>
  </w:num>
  <w:num w:numId="14">
    <w:abstractNumId w:val="17"/>
  </w:num>
  <w:num w:numId="15">
    <w:abstractNumId w:val="1"/>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12"/>
  </w:num>
  <w:num w:numId="27">
    <w:abstractNumId w:val="0"/>
  </w:num>
  <w:num w:numId="28">
    <w:abstractNumId w:val="0"/>
  </w:num>
  <w:num w:numId="29">
    <w:abstractNumId w:val="0"/>
  </w:num>
  <w:num w:numId="30">
    <w:abstractNumId w:val="0"/>
  </w:num>
  <w:num w:numId="31">
    <w:abstractNumId w:val="9"/>
  </w:num>
  <w:num w:numId="32">
    <w:abstractNumId w:val="14"/>
  </w:num>
  <w:num w:numId="33">
    <w:abstractNumId w:val="0"/>
  </w:num>
  <w:num w:numId="34">
    <w:abstractNumId w:val="4"/>
  </w:num>
  <w:num w:numId="35">
    <w:abstractNumId w:val="0"/>
  </w:num>
  <w:num w:numId="36">
    <w:abstractNumId w:val="0"/>
  </w:num>
  <w:num w:numId="37">
    <w:abstractNumId w:val="0"/>
  </w:num>
  <w:num w:numId="38">
    <w:abstractNumId w:val="9"/>
  </w:num>
  <w:num w:numId="39">
    <w:abstractNumId w:val="0"/>
  </w:num>
  <w:num w:numId="40">
    <w:abstractNumId w:val="0"/>
  </w:num>
  <w:num w:numId="41">
    <w:abstractNumId w:val="15"/>
  </w:num>
  <w:num w:numId="42">
    <w:abstractNumId w:val="0"/>
  </w:num>
  <w:num w:numId="43">
    <w:abstractNumId w:val="0"/>
  </w:num>
  <w:num w:numId="44">
    <w:abstractNumId w:val="0"/>
  </w:num>
  <w:num w:numId="4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tqgFAHHAJDQtAAAA"/>
  </w:docVars>
  <w:rsids>
    <w:rsidRoot w:val="00FB3C9D"/>
    <w:rsid w:val="00010FF8"/>
    <w:rsid w:val="00015DBC"/>
    <w:rsid w:val="00017121"/>
    <w:rsid w:val="0002344B"/>
    <w:rsid w:val="00034B3C"/>
    <w:rsid w:val="00041594"/>
    <w:rsid w:val="00044D3C"/>
    <w:rsid w:val="0004639E"/>
    <w:rsid w:val="000571A8"/>
    <w:rsid w:val="00064493"/>
    <w:rsid w:val="0008074A"/>
    <w:rsid w:val="000A045B"/>
    <w:rsid w:val="000A221D"/>
    <w:rsid w:val="000B2001"/>
    <w:rsid w:val="000B7A5D"/>
    <w:rsid w:val="000C041A"/>
    <w:rsid w:val="000E64E9"/>
    <w:rsid w:val="000F2E9B"/>
    <w:rsid w:val="00107715"/>
    <w:rsid w:val="00111FD9"/>
    <w:rsid w:val="001166CA"/>
    <w:rsid w:val="00120028"/>
    <w:rsid w:val="00122939"/>
    <w:rsid w:val="00124C77"/>
    <w:rsid w:val="00125123"/>
    <w:rsid w:val="001251E0"/>
    <w:rsid w:val="001343B0"/>
    <w:rsid w:val="00136D1F"/>
    <w:rsid w:val="001446E7"/>
    <w:rsid w:val="00146E5B"/>
    <w:rsid w:val="00150AF6"/>
    <w:rsid w:val="00160B0D"/>
    <w:rsid w:val="001632EC"/>
    <w:rsid w:val="00164FD2"/>
    <w:rsid w:val="001662F1"/>
    <w:rsid w:val="00180DEC"/>
    <w:rsid w:val="00186058"/>
    <w:rsid w:val="001A1E3A"/>
    <w:rsid w:val="001B3D23"/>
    <w:rsid w:val="001B490B"/>
    <w:rsid w:val="001B64DA"/>
    <w:rsid w:val="001B7D1B"/>
    <w:rsid w:val="001C1A4E"/>
    <w:rsid w:val="002024EA"/>
    <w:rsid w:val="002034C4"/>
    <w:rsid w:val="0020518E"/>
    <w:rsid w:val="00206961"/>
    <w:rsid w:val="002070B3"/>
    <w:rsid w:val="00207B02"/>
    <w:rsid w:val="00210583"/>
    <w:rsid w:val="002110D8"/>
    <w:rsid w:val="00212650"/>
    <w:rsid w:val="0021582F"/>
    <w:rsid w:val="00216D74"/>
    <w:rsid w:val="002226D1"/>
    <w:rsid w:val="00231ED6"/>
    <w:rsid w:val="00252513"/>
    <w:rsid w:val="00257DD1"/>
    <w:rsid w:val="00261CE3"/>
    <w:rsid w:val="00267BDA"/>
    <w:rsid w:val="002713D3"/>
    <w:rsid w:val="00275579"/>
    <w:rsid w:val="00276BFA"/>
    <w:rsid w:val="00283C1B"/>
    <w:rsid w:val="00293040"/>
    <w:rsid w:val="002A3A71"/>
    <w:rsid w:val="002B2552"/>
    <w:rsid w:val="002C70E3"/>
    <w:rsid w:val="002C7AE9"/>
    <w:rsid w:val="002D0DFA"/>
    <w:rsid w:val="002E0281"/>
    <w:rsid w:val="002E0E04"/>
    <w:rsid w:val="002E2645"/>
    <w:rsid w:val="002E557E"/>
    <w:rsid w:val="002E6468"/>
    <w:rsid w:val="002E6820"/>
    <w:rsid w:val="002F245D"/>
    <w:rsid w:val="002F6B1B"/>
    <w:rsid w:val="00306EDF"/>
    <w:rsid w:val="003134B3"/>
    <w:rsid w:val="00320928"/>
    <w:rsid w:val="00324FA1"/>
    <w:rsid w:val="00325BFC"/>
    <w:rsid w:val="00336AE4"/>
    <w:rsid w:val="00366D26"/>
    <w:rsid w:val="00373E8C"/>
    <w:rsid w:val="003872E6"/>
    <w:rsid w:val="00391515"/>
    <w:rsid w:val="003B60A3"/>
    <w:rsid w:val="003C2081"/>
    <w:rsid w:val="003C43B0"/>
    <w:rsid w:val="003C4E76"/>
    <w:rsid w:val="003C6038"/>
    <w:rsid w:val="003D04F3"/>
    <w:rsid w:val="003D1DDD"/>
    <w:rsid w:val="003D48D5"/>
    <w:rsid w:val="003E1696"/>
    <w:rsid w:val="003E3AFA"/>
    <w:rsid w:val="003E6F62"/>
    <w:rsid w:val="003E7DB4"/>
    <w:rsid w:val="00405549"/>
    <w:rsid w:val="0041279E"/>
    <w:rsid w:val="0041376E"/>
    <w:rsid w:val="00417764"/>
    <w:rsid w:val="00431991"/>
    <w:rsid w:val="00431B4B"/>
    <w:rsid w:val="004330AE"/>
    <w:rsid w:val="0043359C"/>
    <w:rsid w:val="0043433F"/>
    <w:rsid w:val="00440C74"/>
    <w:rsid w:val="00452A13"/>
    <w:rsid w:val="00456A8D"/>
    <w:rsid w:val="00460729"/>
    <w:rsid w:val="00460E66"/>
    <w:rsid w:val="0046417B"/>
    <w:rsid w:val="0046487F"/>
    <w:rsid w:val="00466280"/>
    <w:rsid w:val="00476F75"/>
    <w:rsid w:val="004777AF"/>
    <w:rsid w:val="004A08FC"/>
    <w:rsid w:val="004A2923"/>
    <w:rsid w:val="004A6682"/>
    <w:rsid w:val="004B354E"/>
    <w:rsid w:val="004B4F9E"/>
    <w:rsid w:val="004C15C3"/>
    <w:rsid w:val="004C4B19"/>
    <w:rsid w:val="004C4DAE"/>
    <w:rsid w:val="004D0C69"/>
    <w:rsid w:val="004D1103"/>
    <w:rsid w:val="004E5491"/>
    <w:rsid w:val="004F0F81"/>
    <w:rsid w:val="004F7523"/>
    <w:rsid w:val="00502F84"/>
    <w:rsid w:val="005063AF"/>
    <w:rsid w:val="00517C8D"/>
    <w:rsid w:val="00524EDC"/>
    <w:rsid w:val="0053332F"/>
    <w:rsid w:val="005365BA"/>
    <w:rsid w:val="005410C9"/>
    <w:rsid w:val="00542290"/>
    <w:rsid w:val="005442E9"/>
    <w:rsid w:val="0054630B"/>
    <w:rsid w:val="0056179B"/>
    <w:rsid w:val="00564D32"/>
    <w:rsid w:val="005708E0"/>
    <w:rsid w:val="005B1709"/>
    <w:rsid w:val="005B39E0"/>
    <w:rsid w:val="005C03F6"/>
    <w:rsid w:val="005C18B5"/>
    <w:rsid w:val="005C5CDB"/>
    <w:rsid w:val="005C632D"/>
    <w:rsid w:val="005D0F4E"/>
    <w:rsid w:val="005D1D74"/>
    <w:rsid w:val="005D5FB3"/>
    <w:rsid w:val="005D7C53"/>
    <w:rsid w:val="005E52A0"/>
    <w:rsid w:val="005E7F5A"/>
    <w:rsid w:val="0060457F"/>
    <w:rsid w:val="00610954"/>
    <w:rsid w:val="0061237A"/>
    <w:rsid w:val="00613669"/>
    <w:rsid w:val="00613E60"/>
    <w:rsid w:val="00614C44"/>
    <w:rsid w:val="00621611"/>
    <w:rsid w:val="00662067"/>
    <w:rsid w:val="00662812"/>
    <w:rsid w:val="00665100"/>
    <w:rsid w:val="00666863"/>
    <w:rsid w:val="0069709B"/>
    <w:rsid w:val="006A085B"/>
    <w:rsid w:val="006C7EE5"/>
    <w:rsid w:val="006E7824"/>
    <w:rsid w:val="006F0C7A"/>
    <w:rsid w:val="006F5AF2"/>
    <w:rsid w:val="00711CCE"/>
    <w:rsid w:val="00717DBE"/>
    <w:rsid w:val="00741CE7"/>
    <w:rsid w:val="00753C4A"/>
    <w:rsid w:val="00755E88"/>
    <w:rsid w:val="00756022"/>
    <w:rsid w:val="0077093F"/>
    <w:rsid w:val="00775266"/>
    <w:rsid w:val="00776EBD"/>
    <w:rsid w:val="00777103"/>
    <w:rsid w:val="00782049"/>
    <w:rsid w:val="00790DC9"/>
    <w:rsid w:val="00795645"/>
    <w:rsid w:val="00795873"/>
    <w:rsid w:val="007B219F"/>
    <w:rsid w:val="007B2C85"/>
    <w:rsid w:val="007D4DBC"/>
    <w:rsid w:val="007E0864"/>
    <w:rsid w:val="007F1CAD"/>
    <w:rsid w:val="007F33EE"/>
    <w:rsid w:val="007F435B"/>
    <w:rsid w:val="007F5E39"/>
    <w:rsid w:val="007F69AD"/>
    <w:rsid w:val="008031DD"/>
    <w:rsid w:val="008062BF"/>
    <w:rsid w:val="008076AF"/>
    <w:rsid w:val="00822734"/>
    <w:rsid w:val="00825AAE"/>
    <w:rsid w:val="00826053"/>
    <w:rsid w:val="00831F72"/>
    <w:rsid w:val="00832453"/>
    <w:rsid w:val="00842380"/>
    <w:rsid w:val="00844947"/>
    <w:rsid w:val="00853D38"/>
    <w:rsid w:val="00854DEF"/>
    <w:rsid w:val="00862119"/>
    <w:rsid w:val="00862614"/>
    <w:rsid w:val="00890733"/>
    <w:rsid w:val="00895D68"/>
    <w:rsid w:val="008A250A"/>
    <w:rsid w:val="008C3ECC"/>
    <w:rsid w:val="008D19DC"/>
    <w:rsid w:val="008E399F"/>
    <w:rsid w:val="008F30D8"/>
    <w:rsid w:val="008F79C1"/>
    <w:rsid w:val="00901733"/>
    <w:rsid w:val="00903195"/>
    <w:rsid w:val="009058E8"/>
    <w:rsid w:val="00915783"/>
    <w:rsid w:val="00916422"/>
    <w:rsid w:val="009249BA"/>
    <w:rsid w:val="00930A3A"/>
    <w:rsid w:val="009415CC"/>
    <w:rsid w:val="0095068A"/>
    <w:rsid w:val="00950EBF"/>
    <w:rsid w:val="009645C6"/>
    <w:rsid w:val="00975DDB"/>
    <w:rsid w:val="009809CF"/>
    <w:rsid w:val="009977FE"/>
    <w:rsid w:val="009A18FA"/>
    <w:rsid w:val="009A1E29"/>
    <w:rsid w:val="009B0850"/>
    <w:rsid w:val="009B18C5"/>
    <w:rsid w:val="009B1A4B"/>
    <w:rsid w:val="009B410A"/>
    <w:rsid w:val="009B7064"/>
    <w:rsid w:val="009C18CE"/>
    <w:rsid w:val="009C5418"/>
    <w:rsid w:val="009E1269"/>
    <w:rsid w:val="009E1DE7"/>
    <w:rsid w:val="009E25FB"/>
    <w:rsid w:val="009E301C"/>
    <w:rsid w:val="009F01F6"/>
    <w:rsid w:val="009F4CA9"/>
    <w:rsid w:val="00A036F8"/>
    <w:rsid w:val="00A058BE"/>
    <w:rsid w:val="00A1181E"/>
    <w:rsid w:val="00A15127"/>
    <w:rsid w:val="00A25F07"/>
    <w:rsid w:val="00A319DC"/>
    <w:rsid w:val="00A519A0"/>
    <w:rsid w:val="00A57D3E"/>
    <w:rsid w:val="00A60753"/>
    <w:rsid w:val="00A7379D"/>
    <w:rsid w:val="00A8226D"/>
    <w:rsid w:val="00A82D95"/>
    <w:rsid w:val="00A83B57"/>
    <w:rsid w:val="00A84EC4"/>
    <w:rsid w:val="00A90937"/>
    <w:rsid w:val="00AD4F97"/>
    <w:rsid w:val="00AE0464"/>
    <w:rsid w:val="00AE12E0"/>
    <w:rsid w:val="00AE1A6B"/>
    <w:rsid w:val="00AF074B"/>
    <w:rsid w:val="00AF6793"/>
    <w:rsid w:val="00B01E46"/>
    <w:rsid w:val="00B024A0"/>
    <w:rsid w:val="00B03764"/>
    <w:rsid w:val="00B420F7"/>
    <w:rsid w:val="00B45717"/>
    <w:rsid w:val="00B45A3A"/>
    <w:rsid w:val="00B57277"/>
    <w:rsid w:val="00B578E7"/>
    <w:rsid w:val="00B670D2"/>
    <w:rsid w:val="00B80C04"/>
    <w:rsid w:val="00B83C21"/>
    <w:rsid w:val="00B87F2D"/>
    <w:rsid w:val="00B95493"/>
    <w:rsid w:val="00BA17A4"/>
    <w:rsid w:val="00BB5B37"/>
    <w:rsid w:val="00BC29E9"/>
    <w:rsid w:val="00BD2C36"/>
    <w:rsid w:val="00BD352C"/>
    <w:rsid w:val="00BF0E77"/>
    <w:rsid w:val="00BF2F4F"/>
    <w:rsid w:val="00BF4716"/>
    <w:rsid w:val="00BF550E"/>
    <w:rsid w:val="00C002A0"/>
    <w:rsid w:val="00C1052E"/>
    <w:rsid w:val="00C1632B"/>
    <w:rsid w:val="00C16B81"/>
    <w:rsid w:val="00C21CF7"/>
    <w:rsid w:val="00C2748D"/>
    <w:rsid w:val="00C3532F"/>
    <w:rsid w:val="00C42C1E"/>
    <w:rsid w:val="00C511E1"/>
    <w:rsid w:val="00C5328B"/>
    <w:rsid w:val="00C563C0"/>
    <w:rsid w:val="00C61347"/>
    <w:rsid w:val="00C61B5B"/>
    <w:rsid w:val="00C66555"/>
    <w:rsid w:val="00C723FD"/>
    <w:rsid w:val="00CA590C"/>
    <w:rsid w:val="00CA7E46"/>
    <w:rsid w:val="00CB2486"/>
    <w:rsid w:val="00CC3C48"/>
    <w:rsid w:val="00CC481C"/>
    <w:rsid w:val="00CD7D70"/>
    <w:rsid w:val="00CE1C02"/>
    <w:rsid w:val="00CF15A9"/>
    <w:rsid w:val="00CF5F41"/>
    <w:rsid w:val="00D01467"/>
    <w:rsid w:val="00D12391"/>
    <w:rsid w:val="00D236C5"/>
    <w:rsid w:val="00D355FB"/>
    <w:rsid w:val="00D37670"/>
    <w:rsid w:val="00D43664"/>
    <w:rsid w:val="00D4775A"/>
    <w:rsid w:val="00D6042C"/>
    <w:rsid w:val="00D64249"/>
    <w:rsid w:val="00D75DDB"/>
    <w:rsid w:val="00D86EEF"/>
    <w:rsid w:val="00D92A8D"/>
    <w:rsid w:val="00D95A7A"/>
    <w:rsid w:val="00DA3536"/>
    <w:rsid w:val="00DB5C9A"/>
    <w:rsid w:val="00DB6230"/>
    <w:rsid w:val="00DD12B4"/>
    <w:rsid w:val="00DD559A"/>
    <w:rsid w:val="00DD6684"/>
    <w:rsid w:val="00DE1C56"/>
    <w:rsid w:val="00E10FE5"/>
    <w:rsid w:val="00E135BA"/>
    <w:rsid w:val="00E15CA3"/>
    <w:rsid w:val="00E162DC"/>
    <w:rsid w:val="00E17AA9"/>
    <w:rsid w:val="00E20A8D"/>
    <w:rsid w:val="00E23AC1"/>
    <w:rsid w:val="00E26E28"/>
    <w:rsid w:val="00E31D0E"/>
    <w:rsid w:val="00E531DB"/>
    <w:rsid w:val="00E54656"/>
    <w:rsid w:val="00E57EDE"/>
    <w:rsid w:val="00E75D46"/>
    <w:rsid w:val="00E82432"/>
    <w:rsid w:val="00EB76D3"/>
    <w:rsid w:val="00EC1F31"/>
    <w:rsid w:val="00EC29ED"/>
    <w:rsid w:val="00EF66BE"/>
    <w:rsid w:val="00EF7180"/>
    <w:rsid w:val="00F15C90"/>
    <w:rsid w:val="00F20FBE"/>
    <w:rsid w:val="00F2321C"/>
    <w:rsid w:val="00F33D9C"/>
    <w:rsid w:val="00F35EAA"/>
    <w:rsid w:val="00F40F5D"/>
    <w:rsid w:val="00F4478C"/>
    <w:rsid w:val="00F471C6"/>
    <w:rsid w:val="00F57B73"/>
    <w:rsid w:val="00F64569"/>
    <w:rsid w:val="00F71516"/>
    <w:rsid w:val="00F71B59"/>
    <w:rsid w:val="00F80844"/>
    <w:rsid w:val="00F87B7A"/>
    <w:rsid w:val="00FA0774"/>
    <w:rsid w:val="00FB0D73"/>
    <w:rsid w:val="00FB3C9D"/>
    <w:rsid w:val="00FC33C8"/>
    <w:rsid w:val="00FC520C"/>
    <w:rsid w:val="00FC6C49"/>
    <w:rsid w:val="00FD0C6C"/>
    <w:rsid w:val="00FD1D52"/>
    <w:rsid w:val="00FD571C"/>
    <w:rsid w:val="00FE085C"/>
    <w:rsid w:val="00FE6A8C"/>
    <w:rsid w:val="00FF6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695573464">
      <w:bodyDiv w:val="1"/>
      <w:marLeft w:val="0"/>
      <w:marRight w:val="0"/>
      <w:marTop w:val="0"/>
      <w:marBottom w:val="0"/>
      <w:divBdr>
        <w:top w:val="none" w:sz="0" w:space="0" w:color="auto"/>
        <w:left w:val="none" w:sz="0" w:space="0" w:color="auto"/>
        <w:bottom w:val="none" w:sz="0" w:space="0" w:color="auto"/>
        <w:right w:val="none" w:sz="0" w:space="0" w:color="auto"/>
      </w:divBdr>
      <w:divsChild>
        <w:div w:id="2014019322">
          <w:marLeft w:val="0"/>
          <w:marRight w:val="0"/>
          <w:marTop w:val="0"/>
          <w:marBottom w:val="0"/>
          <w:divBdr>
            <w:top w:val="none" w:sz="0" w:space="0" w:color="auto"/>
            <w:left w:val="none" w:sz="0" w:space="0" w:color="auto"/>
            <w:bottom w:val="none" w:sz="0" w:space="0" w:color="auto"/>
            <w:right w:val="none" w:sz="0" w:space="0" w:color="auto"/>
          </w:divBdr>
        </w:div>
      </w:divsChild>
    </w:div>
    <w:div w:id="1948921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onlyoffice.com/commentsExtendedDocument" Target="commentsExtendedDocument.xml"/><Relationship Id="rId7" Type="http://schemas.openxmlformats.org/officeDocument/2006/relationships/endnotes" Target="endnotes.xml"/><Relationship Id="rId2" Type="http://schemas.openxmlformats.org/officeDocument/2006/relationships/numbering" Target="numbering.xml"/><Relationship Id="rId20" Type="http://schemas.onlyoffice.com/commentsIdsDocument" Target="commentsIdsDocument.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3" Type="http://schemas.onlyoffice.com/commentsDocument" Target="commentsDocument.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0B965-E163-4FEA-A6C4-5E8CBCDE5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1293</Words>
  <Characters>7375</Characters>
  <Application>Microsoft Office Word</Application>
  <DocSecurity>0</DocSecurity>
  <Lines>61</Lines>
  <Paragraphs>17</Paragraphs>
  <ScaleCrop>false</ScaleCrop>
  <Company/>
  <LinksUpToDate>false</LinksUpToDate>
  <CharactersWithSpaces>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OPPO-Bingxue</cp:lastModifiedBy>
  <cp:revision>4</cp:revision>
  <dcterms:created xsi:type="dcterms:W3CDTF">2023-09-28T07:49:00Z</dcterms:created>
  <dcterms:modified xsi:type="dcterms:W3CDTF">2023-09-29T03:31:00Z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2b336b5063ec8ad55993fb10a408fbd58b498044b573446b9aaca2d5a34bea51</vt:lpwstr>
  </property>
</Properties>
</file>